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ACJC/1490/2015 vom 18. Juni 2015</w:t>
      </w:r>
    </w:p>
    <w:p>
      <w:r>
        <w:t>GE Cour de justice, 2015-06-18, FR</w:t>
      </w:r>
    </w:p>
    <w:p>
      <w:r>
        <w:rPr>
          <w:b/>
        </w:rPr>
        <w:t xml:space="preserve">Quelle: </w:t>
      </w:r>
      <w:r>
        <w:t>https://mcp.opencaselaw.ch/entscheid/ge_gerichte_ACJC_1490_2015</w:t>
      </w:r>
    </w:p>
    <w:p>
      <w:r>
        <w:t>FR: GE_GERICHTE ACJC/1490/2015 du 18 juin 2015</w:t>
      </w:r>
    </w:p>
    <w:p>
      <w:r>
        <w:t>IT: GE_GERICHTE ACJC/1490/2015 del 18 giugno 2015</w:t>
      </w:r>
    </w:p>
    <w:p>
      <w:pPr>
        <w:pStyle w:val="Heading2"/>
      </w:pPr>
      <w:r>
        <w:t>Erwägungen</w:t>
      </w:r>
    </w:p>
    <w:p>
      <w:r>
        <w:rPr>
          <w:b/>
        </w:rPr>
        <w:t>E. 1.1</w:t>
      </w:r>
    </w:p>
    <w:p>
      <w:r>
        <w:t>Le jugement attaqué, qui déclare une demande irrecevable, constitue une décision finale (art. 236 al. 1 CPC), laquelle est susceptible d'appel, dès lors que la valeur litigieuse au dernier état des conclusions est supérieure à 10'000 fr. (art. 308 al. 1 et 2 CPC).</w:t>
      </w:r>
    </w:p>
    <w:p>
      <w:r>
        <w:rPr>
          <w:b/>
        </w:rPr>
        <w:t>E. 1.2</w:t>
      </w:r>
    </w:p>
    <w:p>
      <w:r>
        <w:t>Expédié dans le délai légal par courrier électronique sécurisé authentifiant la signature électronique du mandataire et répondant aux exigences de motivation, l'appel est recevable (art. 130, 143 al. 2, 311 al. 1 CPC).</w:t>
      </w:r>
    </w:p>
    <w:p>
      <w:r>
        <w:rPr>
          <w:b/>
        </w:rPr>
        <w:t>E. 2.1</w:t>
      </w:r>
    </w:p>
    <w:p>
      <w:r>
        <w:t>Aux termes de l'art. 130 al. 1 CPC, les actes sont adressés au tribunal sous forme de documents papier ou électroniques et doivent être signés. L'art. 130 al. 3 CPC prévoit que le tribunal peut exiger que l’acte et les pièces annexées transmis par voie électronique soient produits sur support papier.</w:t>
      </w:r>
    </w:p>
    <w:p>
      <w:r>
        <w:t>La question de savoir dans quels cas le tribunal peut demander une version papier des actes et pièces communiqués par voie électronique est controversée (sont notamment de l'avis que le tribunal peut toujours demander les actes sur support papier, sans justification particulière : Message du Conseil fédéral du 26 juin 2006 relatif au code de procédure civile suisse, p. 6916; GSCHWEND/BORNATICO, Basler Kommentar, 2ème éd., 2013, n. 1 ad art. 130 CPC; ERNST/OBERHOLZER, Fristen und Fristberechnung gemäss Zivilprozessordnung, 2013, note marginale 255; d'un avis divergent : Rapport explicatif de l'Office fédéral de la justice relatif à l'ordonnance sur la communication électronique dans le cadre de procédures civiles et pénales et de procédures en matière de poursuite pour dettes et de faillite, p. 7; STAEHELIN, in SUTTER-SOMM/HASENBÖHLER/LEUENBERGER, Kommentar zur Schweizerischen Zivilprozessordnung, 2ème éd., 2013, n. 8 ad art. 130 CPC; KRAMER/KUBAT ERK, in BRUNNER/GASSER/SCHWANDER, Kom- mentar zur schweizerischen Zivilprozessordnung, 2011, n. 10 ad art. 130 CPC). Selon l'opinion du tribunal cantonal de Schwyz, une demande systématique d’impression sur papier devait plutôt être exclue et être réservée aux actes qui incluent des annexes particulièrement nombreuses (décision du Kantonsgericht Schwyz du 21 janvier 2014 ZK2 2013 55 et 56).</w:t>
      </w:r>
    </w:p>
    <w:p>
      <w:r>
        <w:rPr>
          <w:b/>
        </w:rPr>
        <w:t>E. 2.2</w:t>
      </w:r>
    </w:p>
    <w:p>
      <w:r>
        <w:t>L'art. 131 CPC dispose qu'un exemplaire des actes et des pièces qui existent sur support papier est déposé pour le tribunal et un exemplaire pour chaque partie adverse; à défaut, le tribunal peut accorder à la partie un délai supplémentaire ou faire les copies utiles aux frais de cette dernière.</w:t>
      </w:r>
    </w:p>
    <w:p>
      <w:r>
        <w:t>La possibilité laissée au tribunal, selon son appréciation, de fixer un délai à l'intéressé pour fournir les exemplaires manquants, ou de tirer des copies, aux frais de la partie constitue une solution originale, qui tient compte de la spécificité de</w:t>
      </w:r>
    </w:p>
    <w:p>
      <w:r>
        <w:t>- 4/6 -</w:t>
      </w:r>
    </w:p>
    <w:p>
      <w:r>
        <w:t>C/12181/2015 ce vice de forme (BOHNET, Code de procédure civile commenté, 2011, n. 8 ad art. 131 CPC).</w:t>
      </w:r>
    </w:p>
    <w:p>
      <w:r>
        <w:t>Selon certains auteurs, lorsqu'une partie ne donne pas suite à l'injonction du tribunal de fournir sur support papier les documents communiqués par voie électronique (art. 130 al. 3 CPC), le tribunal effectue les copies utiles aux frais de cette partie. Il serait disproportionné de déclarer sans autre forme de procès que son acte n'est pas pris en considération, en application de l'art. 132 al. 1, 2ème phrase, CPC (GASSER/RICKLI, ZPO Kurzkommentar, 2014, n. 3 ad art. 130 CPC).</w:t>
      </w:r>
    </w:p>
    <w:p>
      <w:r>
        <w:rPr>
          <w:b/>
        </w:rPr>
        <w:t>E. 2.3</w:t>
      </w:r>
    </w:p>
    <w:p>
      <w:r>
        <w:t>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130 V 177 consid. 5.4.1). L'excès de formalisme peut résider dans la règle de comportement qui est imposée au plaideur ou dans la sanction qui est attachée à cette règle (ATF 132 I 249 consid. 5).</w:t>
      </w:r>
    </w:p>
    <w:p>
      <w:r>
        <w:rPr>
          <w:b/>
        </w:rPr>
        <w:t>E. 2.4</w:t>
      </w:r>
    </w:p>
    <w:p>
      <w:r>
        <w:t>En l'occurrence, la question de savoir si la possibilité offerte au tribunal de demander une version papier des documents envoyés par voie électronique doit ou non rester une exception peut demeurer indécise.</w:t>
      </w:r>
    </w:p>
    <w:p>
      <w:r>
        <w:t>En effet, seule est déterminante en l'espèce la conséquence de l'absence de production de ces documents sur support papier malgré une requête expresse du tribunal en ce sens. Plus précisément, il s'agit d'examiner si cela constitue un vice de forme pouvant légitimement entraîner l'irrecevabilité d'une demande déposée en justice.</w:t>
      </w:r>
    </w:p>
    <w:p>
      <w:r>
        <w:t>Il n'est pas contesté que la demande en paiement introduite par l'appelant par voie électronique satisfaisait aux exigences de forme prescrites à l'art. 130 CPC. Par ailleurs, aucun élément n'indique que le Tribunal n'était pas en mesure de le lire ou de l'imprimer sous une forme utilisable. La demande du Tribunal tendant à l'obtention de l'acte original ainsi que des pièces sur support papier était uniquement motivée par une pratique systématique en cas d'usage de la voie électronique. Il est dès lors arbitraire de considérer que la demande de l'appelant ne satisfait pas aux exigences de forme posées par l'art. 221 CPC (exigence d'une date et d'une signature) au seul motif que celui-ci a omis de produire l'acte et les pièces sur support papier.</w:t>
      </w:r>
    </w:p>
    <w:p>
      <w:r>
        <w:t>En outre, à supposer que cette omission soit constitutive d'un vice de forme, il est disproportionné de déclarer irrecevable la demande de l'appelant.</w:t>
      </w:r>
    </w:p>
    <w:p>
      <w:r>
        <w:t>En effet, si l'on se réfère aux règles relatives aux actes produits sur support papier, le défaut de production du nombre d'exemplaires nécessaires ne conduit pas à</w:t>
      </w:r>
    </w:p>
    <w:p>
      <w:r>
        <w:t>- 5/6 -</w:t>
      </w:r>
    </w:p>
    <w:p>
      <w:r>
        <w:t>C/12181/2015 l'irrecevabilité de la demande. Rien ne justifie de sanctionner plus sévèrement une omission de produire l'acte original d'une requête communiquée par voie électronique – soit un mode de transmission admis par la loi –, qu'une omission de fournir le bon nombre d'exemplaires d'une demande introduite sous la forme de documents papier.</w:t>
      </w:r>
    </w:p>
    <w:p>
      <w:r>
        <w:t>La Cour se rallie donc à l'opinion de doctrine précitée, selon laquelle le Tribunal aurait dû imprimer, aux frais de l'appelant, la demande ainsi que les pièces qui y étaient annexées, ce d'autant plus que l'on ne se trouve pas en présence d'un dossier volumineux, de sorte que les copies à effectuer à charge de l'appelant n'auraient pas engendré une importante surcharge de travail.</w:t>
      </w:r>
    </w:p>
    <w:p>
      <w:r>
        <w:t>Compte tenu de ce qui précède, déclarer irrecevable la demande communiquée par l'appelant par voie électronique - au seul motif qu'il n'a pas obtempéré à la demande du Tribunal de fournir l'acte original accompagné des pièces - consacre un formalisme excessif qu'aucun intérêt ne justifie.</w:t>
      </w:r>
    </w:p>
    <w:p>
      <w:r>
        <w:t>En conséquence, le jugement attaqué sera annulé et la cause renvoyée au Tribunal.</w:t>
      </w:r>
    </w:p>
    <w:p>
      <w:r>
        <w:rPr>
          <w:b/>
        </w:rPr>
        <w:t>E. 3</w:t>
      </w:r>
    </w:p>
    <w:p>
      <w:r>
        <w:t>Les frais judiciaires d'appel seront arrêtés à 200 fr. (art. 15 et 35 du Règlement fixant le tarif des frais en matière civile - RTFMC - RS E 1 05.10). Compte tenu de l'issue de la procédure qui n'est imputable à aucune des parties, ils seront exceptionnellement mis à la charge de l'Etat, soit pour lui au Pouvoir judiciaire (art. 107 al. 2 CPC). L'avance de frais de 200 fr. versée par l'appelant lui sera dès lors restituée.</w:t>
      </w:r>
    </w:p>
    <w:p>
      <w:r>
        <w:t>L'intimé, qui ne s'est pas exprimé au cours de la procédure, ne peut être considéré comme ayant succombé et se voir ainsi condamné aux dépens de sa partie adverse (art. 106 al. 1 CPC). En outre, selon le texte clair de l'art. 107 al. 2 CPC, seuls les frais judiciaires (et non les dépens) peuvent, exceptionnellement, être mis à la charge de l'Etat (arrêt du Tribunal fédéral 5A_356/2014 du 14 août 2014 consid. 4; cf. aussi RÜEGG, Basler Kommentar, Schweizerische Zivilprozessordnung, 2ème éd., 2013, n. 11 ad art. 107 CPC; JENNY, in Kommentar zur Schweizerischen Zivilprozessordnung, 2ème éd., 2013, n. 25 ad art. 107 CPC et STERCHI, in Berner Kommentar, Schweizerische Zivilprozess-ordnung, 2012, n. 25 ad art. 107 CPC). * * * * *</w:t>
      </w:r>
    </w:p>
    <w:p>
      <w:r>
        <w:t>- 6/6 -</w:t>
      </w:r>
    </w:p>
    <w:p>
      <w:r>
        <w:t>C/12181/2015 PAR CES MOTIFS, La Chambre civile : A la forme : Déclare recevable l'appel interjeté par A______ contre le jugement JCTPI/425/2015 rendu le 31 juillet 2015 par le Tribunal de première instance dans la cause C/12181/2015. Au fond : Annule ce jugement. Renvoie la cause au Tribunal. Sur les frais : Arrête les frais judiciaires d'appel à 200 fr. et les laisse à la charge de l'Etat de Genève, soit pour lui le Pouvoir judiciaire. Ordonne aux Services financiers du Pouvoir judiciaire de restituer à A______ son avance de frais de 200 fr. Dit que chaque partie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82 let. a et 86 al. 1 let. d de la loi fédérale sur le Tribunal fédéral du 17 juin 2005 (LTF; RS 173.110), le présent arrêt peut être porté dans les trente jours qui suivent sa notification avec expédition complète (art. 100 al. 1 LTF) par-devant le Tribunal fédéral par la voie du recours en matière de droit public.</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