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ACJC/148/2020 vom 27. Januar 2020</w:t>
      </w:r>
    </w:p>
    <w:p>
      <w:r>
        <w:t>GE Cour de justice, 2020-01-27, FR</w:t>
      </w:r>
    </w:p>
    <w:p>
      <w:r>
        <w:rPr>
          <w:b/>
        </w:rPr>
        <w:t xml:space="preserve">Quelle: </w:t>
      </w:r>
      <w:r>
        <w:t>https://mcp.opencaselaw.ch/entscheid/ge_gerichte_ACJC_148_2020</w:t>
      </w:r>
    </w:p>
    <w:p>
      <w:r>
        <w:t>FR: GE_GERICHTE ACJC/148/2020 du 27 janvier 2020</w:t>
      </w:r>
    </w:p>
    <w:p>
      <w:r>
        <w:t>IT: GE_GERICHTE ACJC/148/2020 del 27 gennaio 2020</w:t>
      </w:r>
    </w:p>
    <w:p>
      <w:pPr>
        <w:pStyle w:val="Heading2"/>
      </w:pPr>
      <w:r>
        <w:t>Erwägungen</w:t>
      </w:r>
    </w:p>
    <w:p>
      <w:r>
        <w:rPr>
          <w:b/>
        </w:rPr>
        <w:t>E. 1</w:t>
      </w:r>
    </w:p>
    <w:p>
      <w:r>
        <w:t>1.1.1 S'agissant d'une procédure de mainlevée, seule la voie du recours est ouverte (art. 319 let. a et 309 let. b ch. 3 CPC), la procédure sommaire étant applicable (art. 251 let. a CPC).</w:t>
      </w:r>
    </w:p>
    <w:p>
      <w:r>
        <w:t>Le recours, recevable pour violation du droit ou constatation manifestement inexacte des faits (art. 320 CPC), doit être formé par écrit et être motivé (art. 321 al. 1 CPC).</w:t>
      </w:r>
    </w:p>
    <w:p>
      <w:r>
        <w:t>Il incombe ainsi au recourant de démontrer le caractère erroné de la motivation attaquée. Les exigences posées par le CPC à ce titre sont identiques en procédure d'appel et de recours (arrêt du Tribunal fédéral 5D_190/2014 du 12 mai 2015 consid. 2; JEANDIN, Commentaire romand, 2019,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L'acte de recours doit, en outre, contenir des conclusions formulées de telle sorte qu'en cas d'admission de la demande, elles puissent être reprises dans le jugement sans modification (arrêt du Tribunal fédéral 5A_663/2011 du 8 décembre 2011 consid. 4.3 et 4.5). Les conclusions, allégations de fait et preuves nouvelles sont irrecevables dans le cadre d'un recours (art. 326 CPC). 1.1.2 Selon l'art. 80 al. 1 LP, le créancier qui est au bénéfice d'un jugement exécutoire peut requérir du juge la mainlevée définitive de l'opposition.</w:t>
      </w:r>
    </w:p>
    <w:p>
      <w:r>
        <w:rPr>
          <w:b/>
        </w:rPr>
        <w:t>E. 1.2</w:t>
      </w:r>
    </w:p>
    <w:p>
      <w:r>
        <w:t>En l'espèce, les pièces nouvelles produites par la recourante sont irrecevables. La motivation du recours ne correspond quant à elle pas aux exigences légales, ce qui entraîne l'irrecevabilité du recours. En effet, la recourante ne prend pas de conclusions.</w:t>
      </w:r>
    </w:p>
    <w:p>
      <w:r>
        <w:t>- 4/5 -</w:t>
      </w:r>
    </w:p>
    <w:p>
      <w:r>
        <w:t>C/12891/2019 Elle ne critique en outre pas les considérants du Tribunal selon lesquels elle n'a produit aucun titre de mainlevée définitive au sens de l'art. 80 al. 1 LP à l'appui de sa demande de mainlevée de l'opposition. Elle n'allègue d'ailleurs pas disposer d'un tel titre. Il résulte de ce qui précède que le recours est irrecevable pour défaut de motivation. En tout état de cause, même à supposer que le recours ait été recevable, il aurait dû être rejeté. En effet, c'est à juste titre que le Tribunal a refusé de prononcer la mainlevée définitive de l'opposition formée au commandement de payer litigieux puisque la recourante n'a pas produit de titre de mainlevée définitive. Le Tribunal n'était par ailleurs pas tenu d'accepter des pièces nouvelles produites par la recourante au moment de l'audience car, en procédure sommaire de mainlevée de l'opposition, le poursuivant doit produire toutes les pièces utiles avec sa requête (ABBET/VEUILLET, La mainlevée de l'opposition, n. 90 ad art. 84 LP). La recourante n'allègue en tout état de cause pas que, parmi les pièces qu'elle aurait souhaité produire devant le Tribunal, figurait un titre de mainlevée définitive, ni en quoi celles-ci auraient été pertinentes pour l'issue du litige.</w:t>
      </w:r>
    </w:p>
    <w:p>
      <w:r>
        <w:rPr>
          <w:b/>
        </w:rPr>
        <w:t>E. 2</w:t>
      </w:r>
    </w:p>
    <w:p>
      <w:r>
        <w:t>La recourante, qui succombe, sera condamnée aux frais judiciaires du recours, arrêtés à 450 fr. et compensés avec l'avance de frais qu'elle a versée, laquelle reste acquise à l'Etat de Genève (art. 106 al. 1 et 111 CPC, art. 48 et 61 al. 1 OELP). Il ne sera pas alloué de dépens, l'intimée, qui plaide en personne, n'en ayant pas requis et n'ayant au demeurant pas déployé une activité justifiant l'allocation de dépens (art. 95 al. 3 let. c CPC). * * * * *</w:t>
      </w:r>
    </w:p>
    <w:p>
      <w:r>
        <w:t>- 5/5 -</w:t>
      </w:r>
    </w:p>
    <w:p>
      <w:r>
        <w:t>C/12891/2019 PAR CES MOTIFS, La Chambre civile :</w:t>
      </w:r>
    </w:p>
    <w:p>
      <w:r>
        <w:t>Déclare irrecevable le recours interjeté par A______ SARL contre le jugement JTPI/15050/2019 rendu le 28 octobre 2019 par le Tribunal de première instance dans la cause C/12891/2019-5 SML. Arrête les frais judiciaires du recours à 450 fr., les compense avec l'avance versée qui reste acquise à l'Etat de Genève et les met à charge de A______ SARL.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