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ACJC/148/2019 vom 24. Januar 2019</w:t>
      </w:r>
    </w:p>
    <w:p>
      <w:r>
        <w:t>GE Cour de justice, 2019-01-24, FR</w:t>
      </w:r>
    </w:p>
    <w:p>
      <w:r>
        <w:rPr>
          <w:b/>
        </w:rPr>
        <w:t xml:space="preserve">Quelle: </w:t>
      </w:r>
      <w:r>
        <w:t>https://mcp.opencaselaw.ch/entscheid/ge_gerichte_ACJC_148_2019</w:t>
      </w:r>
    </w:p>
    <w:p>
      <w:r>
        <w:t>FR: GE_GERICHTE ACJC/148/2019 du 24 janvier 2019</w:t>
      </w:r>
    </w:p>
    <w:p>
      <w:r>
        <w:t>IT: GE_GERICHTE ACJC/148/2019 del 24 gennaio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w:t>
      </w:r>
    </w:p>
    <w:p>
      <w:r>
        <w:t>- 5/7 -</w:t>
      </w:r>
    </w:p>
    <w:p>
      <w:r>
        <w:t>C/25224/2017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En l'espèce, le loyer annuel du logement, charges comprises, s'élève à 57'600 fr. En prenant en compte la période de protection de trois ans dès la fin de la procédure judiciaire, la valeur litigieuse est ainsi supérieure à 10'000 fr. et la voie de l’appel est ouverte.</w:t>
      </w:r>
    </w:p>
    <w:p>
      <w:r>
        <w:rPr>
          <w:b/>
        </w:rPr>
        <w:t>E. 1.3</w:t>
      </w:r>
    </w:p>
    <w:p>
      <w:r>
        <w:t>L'appel déposé par le curateur de l’appelante a été interjeté dans le délai et suivant la forme prescrits par la loi (art. 130, 131, 311 al. 1 CPC). Il est ainsi recevable. En revanche, le recours déposé par l’appelante elle-même est irrecevable, faute pour l’appelante de disposer de la capacité d’ester en justice, une curatelle de représentation et de gestion ayant été instituée en sa faveur.</w:t>
      </w:r>
    </w:p>
    <w:p>
      <w:r>
        <w:rPr>
          <w:b/>
        </w:rPr>
        <w:t>E. 1.4</w:t>
      </w:r>
    </w:p>
    <w:p>
      <w:r>
        <w:t>L'appel peut être formé pour violation du droit (art. 310 let. a CPC) et constatation inexacte des faits (art. 310 let. b CPC). Le juge d'appel dispose d'un plein pouvoir d'examen de la cause en fait et en droit (arrêt du Tribunal fédéral 4A_38/2013 du 12 avril 2013 consid. 3.2, non publié in ATF 139 III 249).</w:t>
      </w:r>
    </w:p>
    <w:p>
      <w:r>
        <w:rPr>
          <w:b/>
        </w:rPr>
        <w:t>E. 2</w:t>
      </w:r>
    </w:p>
    <w:p>
      <w:r>
        <w:t>L’appelante invoque une mauvaise application de l’art. 266m CO et l’absence de son consentement exprès au congé donné par son époux.</w:t>
      </w:r>
    </w:p>
    <w:p>
      <w:r>
        <w:rPr>
          <w:b/>
        </w:rPr>
        <w:t>E. 2.1</w:t>
      </w:r>
    </w:p>
    <w:p>
      <w:r>
        <w:t>En application de l’art. 266m al. 1 CO, lorsque la chose louée sert de logement à la famille, un époux ne peut, sans le consentement exprès de son conjoint, ni résilier le bail, ni aliéner la maison ou l’appartement familial, ni restreindre par d’autres actes juridiques les droits dont dépend le logement de la famille (art. 169 al 1 CC).</w:t>
      </w:r>
    </w:p>
    <w:p>
      <w:r>
        <w:t>Par logement de la famille, on entend l’appartement ou la maison qui sert de domicile aux conjoints mariés et à leurs éventuels enfants; il doit s’agir du foyer</w:t>
      </w:r>
    </w:p>
    <w:p>
      <w:r>
        <w:t>- 6/7 -</w:t>
      </w:r>
    </w:p>
    <w:p>
      <w:r>
        <w:t>C/25224/2017 de la famille, de l’endroit où les époux établissent durablement leur communauté conjugale (LACHAT, Le bail à loyer, Lausanne, 2008, p. 121).</w:t>
      </w:r>
    </w:p>
    <w:p>
      <w:r>
        <w:t>Exceptionnellement, les époux peuvent avoir plusieurs logements de la famille. Tel serait par exemple le cas de deux époux qui travaillent tous deux pour partie à Genève et pour partie à Berne, et qui habitent ensemble un logement dans chacun de ses villes (ibidem).</w:t>
      </w:r>
    </w:p>
    <w:p>
      <w:r>
        <w:t>La perte du caractère familial ne devrait être admise que très partiellement, compte tenu du but protecteur de l’art. 266m CO. Certains auteurs plaident pour une interprétation dynamique de la notion de logement familial, plaçant au centre de l’examen la réalité de l’intérêt du conjoint ou de la famille à être protégé et non l’accord sur la vie séparée (CPra Bail - [Muriel BARRELET] art. 266m CO N 11 et 12).</w:t>
      </w:r>
    </w:p>
    <w:p>
      <w:r>
        <w:t>Le congé qui ne satisfait pas aux conditions prévues à l’art. 266m CO est nul (art. 266o CO).</w:t>
      </w:r>
    </w:p>
    <w:p>
      <w:r>
        <w:rPr>
          <w:b/>
        </w:rPr>
        <w:t>E. 2.2</w:t>
      </w:r>
    </w:p>
    <w:p>
      <w:r>
        <w:t>En l’espèce, il est admis que les époux n’ont pas vécu ensemble dans la villa litigieuse, l’intimé ayant quitté la maison que les époux occupaient à F______ [GE] en janvier 2013, et pris à bail, pour son épouse, le logement litigieux dès le mois de janvier 2014. Pour cette raison déjà, le logement concerné ne peut se voir reconnaître le caractère familial invoqué. Par ailleurs, en procédant à une interprétation de la notion du logement familial, la conclusion est identique. En effet, même en plaçant au centre de l’examen l’intérêt de l’appelante ou de la famille, il n’en demeure pas moins que les époux ont tous deux accepté que l’appartement sis rue ______ constituait le domicile conjugal. En effet, il ressort du jugement rendu par le Tribunal de première instance le 19 juin 2014, soit postérieurement à la prise d’effet du contrat de bail portant sur le logement litigieux, que la jouissance exclusive de l’appartement sis rue ______ a été attribuée à l’intimé, d’un commun accord. A cela s’ajoute que l’appelante n’a plus d’intérêt à conserver le logement litigieux, dès lors que ni elle, ni les enfants ne l’occupent, ce qu’a admis le curateur de l’appelante lors de son audition.</w:t>
      </w:r>
    </w:p>
    <w:p>
      <w:r>
        <w:t>Compte tenu de ce qui précède, il sied de constater que le congé a été donné valablement et, partant, de confirmer le jugement querellé.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C/25224/2017 PAR CES MOTIFS, La Chambre des baux et loyers : A la forme : Déclare irrecevable l'appel interjeté le 5 juin 2018 par A______ contre le jugement JTBL/392/2018 rendu le 30 avril 2018 par le Tribunal des baux et loyers dans la cause C/25224/2017. Déclare recevable l'appel interjeté le 7 juin 2018 par A______, représentée par son curateur, contre le jugement JTBL/392/2018 rendu le 30 avril 2018 par le Tribunal des baux et loyers dans la cause C/25224/2017. Au fond : Confirme ce jugement. Dit que la procédure est gratuite. Déboute les parties de toutes autres conclusions. Siégeant : Madame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