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ACJC/1489/2015 vom 4. Dezember 2015</w:t>
      </w:r>
    </w:p>
    <w:p>
      <w:r>
        <w:t>GE Cour de justice, 2015-12-04, FR</w:t>
      </w:r>
    </w:p>
    <w:p>
      <w:r>
        <w:rPr>
          <w:b/>
        </w:rPr>
        <w:t xml:space="preserve">Quelle: </w:t>
      </w:r>
      <w:r>
        <w:t>https://mcp.opencaselaw.ch/entscheid/ge_gerichte_ACJC_1489_2015</w:t>
      </w:r>
    </w:p>
    <w:p>
      <w:r>
        <w:t>FR: GE_GERICHTE ACJC/1489/2015 du 4 décembre 2015</w:t>
      </w:r>
    </w:p>
    <w:p>
      <w:r>
        <w:t>IT: GE_GERICHTE ACJC/1489/2015 del 4 dicembre 2015</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Cette disposition s'applique à toute décision communiquée après le 1er janvier 2011, que celle-ci soit incidente ou finale. En l'occurrence, le jugement querellé a été communiqué aux parties après le 1er janvier 2011, de sorte que le nouveau droit de procédure est applicable en seconde instance.</w:t>
      </w:r>
    </w:p>
    <w:p>
      <w:r>
        <w:rPr>
          <w:b/>
        </w:rPr>
        <w:t>E. 1.2</w:t>
      </w:r>
    </w:p>
    <w:p>
      <w:r>
        <w:t>En revanche, la demande en paiement ayant été introduite avant l'entrée en vigueur des nouvelles règles de procédure civile, la première instance demeure régie par l'ancien droit de procédure genevois (art. 404 al. 1 CPC), à savoir essentiellement la loi de procédure civile du 10 avril 1987. De même, l'examen, par la Cour, de l'application par le premier juge de ce droit, se fera à l'aune de cette dernière législation (TAPPY, Le droit transitoire applicable lors de l'introduction de la nouvelle procédure civile unifiée, in : JdT 2010 III 11, p. 39; FREI/WILLISEGGER, Commentaire bâlois du CPC, 2010, n. 15 ad art. 405 CPC).</w:t>
      </w:r>
    </w:p>
    <w:p>
      <w:r>
        <w:rPr>
          <w:b/>
        </w:rPr>
        <w:t>E. 2.1</w:t>
      </w:r>
    </w:p>
    <w:p>
      <w:r>
        <w:t>L'appel est recevable pour avoir été interjeté auprès de l'autorité compétente (art. 120 al. 1 let. a LOJ), dans le délai utile de 30 jours et selon la forme prescrite par la loi (art. 130, 131, 142 al. 1 et 3 et 311 CPC), à l'encontre d'une décision finale de première instance (art. 308 al. 1 let. a CPC) rendue dans le cadre d'une affaire patrimoniale dont la valeur litigieuse est, compte tenu des sommes litigieuses en première instance, supérieure à 10'000 fr. (art. 91 al. 1 et 308 al. 2 CPC).</w:t>
      </w:r>
    </w:p>
    <w:p>
      <w:r>
        <w:t>- 22/47 -</w:t>
      </w:r>
    </w:p>
    <w:p>
      <w:r>
        <w:t>C/17386/2009</w:t>
      </w:r>
    </w:p>
    <w:p>
      <w:r>
        <w:rPr>
          <w:b/>
        </w:rPr>
        <w:t>E. 2.2</w:t>
      </w:r>
    </w:p>
    <w:p>
      <w:r>
        <w:t>L'appel joint a été interjeté dans le délai imparti pour la réponse (art. 313 al. 1 CPC) et suivant la forme prescrite par la loi (art. 311 al. 1 CPC). Partant, il est également recevable.</w:t>
      </w:r>
    </w:p>
    <w:p>
      <w:r>
        <w:rPr>
          <w:b/>
        </w:rPr>
        <w:t>E. 2.3</w:t>
      </w:r>
    </w:p>
    <w:p>
      <w:r>
        <w:t>Par soucis de simplification et pour respecter le rôle initial des parties devant la Cour, A______, B______ et D______ seront désignés comme les appelants et E______ comme l'intimé.</w:t>
      </w:r>
    </w:p>
    <w:p>
      <w:r>
        <w:rPr>
          <w:b/>
        </w:rPr>
        <w:t>E. 2.4</w:t>
      </w:r>
    </w:p>
    <w:p>
      <w:r>
        <w:t>La Chambre de céans revoit la cause en fait et en droit avec un plein pouvoir d'examen, dans les limites posées par les maximes des débats et de disposition applicables au présent contentieux (art. 55, 58 et 310 CPC).</w:t>
      </w:r>
    </w:p>
    <w:p>
      <w:r>
        <w:rPr>
          <w:b/>
        </w:rPr>
        <w:t>E. 3</w:t>
      </w:r>
    </w:p>
    <w:p>
      <w:r>
        <w:t>3.1.1 Selon l'art. 317 al. 1 CPC, les faits et moyens de preuve nouveaux ne sont pris en compte que lorsqu'ils sont invoqués ou produits sans retard, alors qu'ils ne pouvaient être invoqués ou produits devant la première instance bien que la partie qui s'en prévaut ait fait preuve de la diligence requise.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3.1.2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et 3.4). 3.2.1 En l'espèce, l'enquête SIA produite par les appelants date du 2 octobre 2013. Antérieure à la clôture de l'instruction en première instance, cette pièce est irrecevable, ainsi que les allégués de fait s'y rapportant. S'agissant des avis de taxation 2010, établi le 16 juillet 2012, et 2011, établi le 17 avril 2013, produits par l'intimé, la même conclusion s'applique. Il n'est à ce</w:t>
      </w:r>
    </w:p>
    <w:p>
      <w:r>
        <w:t>- 23/47 -</w:t>
      </w:r>
    </w:p>
    <w:p>
      <w:r>
        <w:t>C/17386/2009 titre pas pertinent que, durant l'audience du 23 mai 2012 devant le Tribunal, le conseil de l'intimé ait indiqué qu'il produirait les avis de taxation des années 2005 à 2011. En effet, à cette date, ces avis n'étaient pas encore établis. N'est pas non plus déterminant que les deux parties se soient référées, dans leurs écritures en appel, à ces deux avis de taxation. Ces pièces sont donc irrecevables. 3.2.2 L'autorisation de construire 6______ est certes non datée, mais elle concerne des travaux sur l'immeuble sis à l'adresse 1______ effectués entre 2000 et 2002. Quant à l'attestation d'______ [Fiduciaire] établie le 20 février 2015, elle concerne les comptes de pertes et profits de 2003 à 2012. Ces pièces auraient pu être établies avant la clôture de l'instruction de première instance. Le fait qu'elles l'aient été après cette clôture ne suffit pas à les rendre recevables. Elles seront dès lors déclarées irrecevables. 3.2.3 S'agissant de la taxation 2012, celle-ci a été établie le 21 janvier 2015. Elle n'aurait ainsi pas pu être produite en première instance et est recevable, à titre de pièce nouvelle. Doit également être déclarée recevable, sur la base des principes rappelés ci- dessus concernant les pseudo nova, l'attestation de la Fondation Professionnelle et Sociale de Genève du 8 juin 2015, dès lors qu'elle concerne notamment des prestations touchées par la famille de l'intimé en 2012, dont l'intimé a fait état sur la base de son avis de taxation 2012, établi en 2015.</w:t>
      </w:r>
    </w:p>
    <w:p>
      <w:r>
        <w:rPr>
          <w:b/>
        </w:rPr>
        <w:t>E. 4</w:t>
      </w:r>
    </w:p>
    <w:p>
      <w:r>
        <w:t>La Cour de céans dans son arrêt du 18 mars 2011, confirmé par le Tribunal fédéral dans son arrêt du 9 août 2011, a définitivement retenu que D______ était responsable en application de l'art. 58 al. 1 LCR et n'avait pas amené la preuve de l'art. 59 al. 1 LCR, qui lui aurait permis de se libérer de sa responsabilité. La suite de la procédure, qui fait l'objet du jugement litigieux, a uniquement pour objet de déterminer le montant du dommage ainsi que le pourcentage du dommage à supporter par les parties en fonction des fautes respectives des personnes impliquées, conformément à l'art. 61 al. 1 LCR. 4.1.1 Lorsqu'un détenteur de véhicule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répartition (art. 61 al. 1 LCR). Comme l'a rappelé le Tribunal fédéral dans son arrêt du 9 août 2011, l'art. 61 al. 1 LCR est une norme conçue pour une collision de responsabilités et qui ne s'applique que lorsque les détenteurs (y compris le lésé) sont causalement</w:t>
      </w:r>
    </w:p>
    <w:p>
      <w:r>
        <w:t>- 24/47 -</w:t>
      </w:r>
    </w:p>
    <w:p>
      <w:r>
        <w:t>C/17386/2009 responsables et tenus à réparation selon les art. 58 et 59 LCR. Contrairement au régime de l'art. 61 al. 2 LCR – applicable en présence de seuls dommages matériels – dans lequel il incombe au lésé d'apporter la preuve que les dommages ont été causés par la faute du détenteur intimé ou une défectuosité de son véhicule, l'art. 61 al. 1 LCR – applicable en cas de lésions corporelles ou de mort – ne contient aucune règle particulière de responsabilité et laisse subsister le principe de la responsabilité causale du détenteur intimé du véhicule (arrêt du Tribunal fédéral 4A_270/2011 du 9 août 2011 consid. 3.2 et les références citées). En cas de fautes des deux détenteurs, la répartition se fait en principe selon l'importance des fautes, mais chacun peut tenter de prouver que le risque inhérent au véhicule de l'autre a concrètement joué un rôle supérieur (arrêt du Tribunal fédéral 4A_270/2011 du 9 août 2011 consid. 3.2 et les références citées). En cas de faute d'un seul détenteur, celui-ci supporte en principe la totalité du préjudice, mais il peut apporter la preuve que des circonstances spéciales, notamment les risques inhérents à l'emploi de l'autre véhicule, justifient une répartition différente. Si la faute commise n'est que légère, une quote-part peut être laissée à la charge de l'autre détenteur pour tenir compte du fait que le risque inhérent à son véhicule a aussi joué un rôle causal (ATF 123 III 274 consid. 1a/bb; arrêt du Tribunal fédéral 4A_270/2011 du 9 août 2011 consid. 3.2). Une partie de la doctrine est ainsi favorable à une responsabilité résiduelle de principe du détenteur non fautif, peu importe l'importance de la faute de l'autre détenteur (sous réserve des cas d'exclusion de responsabilité des art. 58 et 59 LCR), en application du principe de la responsabilité causale (PROBST, Basler Kommentar Strassenverkehrsgesetz, 2014, n. 23 ad art. 61 LCR; BUSSY/RUSCONI, Commentaire LCR, 2015, n. 1.3 ad art. 61 LCR). S'il n'y a pas de faute (ou si aucune faute ne peut être prouvée en présence de deux versions inconciliables), il faut comparer les risques et, comme ceux-ci sont présumés égaux sauf preuve contraire, on s'achemine normalement vers une répartition par parts égales (ATF 123 III 274 consid. 1a/bb; arrêts du Tribunal fédéral 4A_270/2011 du 9 août 2011 consid. 3.2; 4C.3/1997 du 6 juin 2000 consid. 3a). 4.1.2 Dans le cadre d'une collision entre une voiture et un motocycle, le risque inhérent à ces deux types de véhicule, compte tenu d'une part du risque que représente chaque véhicule pour les tiers, et d'autre part, du risque du motocycle pour son propre conducteur, est considéré comme équivalent (ATF 82 II 536 = JdT 1957 I 409; arrêt du Tribunal fédéral 4A_699/2012 du 27 mai 2013 consid. 4.1; BREHM, La responsabilité civile automobile, 2010, p. 303, no 768; BUSSY/RUSCONI, Commentaire LCR, 2015, 4ème éd., n. 1.3 let. a ad art. 61 LCR).</w:t>
      </w:r>
    </w:p>
    <w:p>
      <w:r>
        <w:t>- 25/47 -</w:t>
      </w:r>
    </w:p>
    <w:p>
      <w:r>
        <w:t>C/17386/2009 4.1.3 L'art. 61 al. 1 LCR ne régit pas le fardeau de la preuve des fautes éventuelles des détenteurs, fardeau qui est réparti en fonction de l'art. 8 CC (PROBST, in Basler Kommentar Strassenverkehrsgesetz, 2014, n. 12 ad art. 61 LCR). Chaque partie doit prouver les faits qu'elle allègue pour en déduire son droit (art. 8 CC). Dans le cadre du règlement de la responsabilité des détenteurs de véhicules automobiles entre eux, il incombe à celui qui soutient que l'autre détenteur a commis une faute d'en apporter la preuve (OFTINGER/STARK, Schweizerisches Haftpflichtrecht, Besonderer Teil, vol. II/2, 4e éd. 1989, p. 289 n. 672; SCHAFFHAUSER/ZELLWEGER, Grundriss des schweizerischen Strassen- verkehrsrechts, vol. II, Berne 1988, p. 176 n. 1330). Si aucune faute ne peut être prouvée, on raisonnera comme s'il n'y avait pas eu de faute de part et d'autre (SCHAFFHAUSER/ZELLWEGER, op. cit., p. 180 n. 1342). 4.1.4 Ni la jurisprudence, ni la doctrine ne se sont expressément déterminées sur la question de savoir si une faute intervenue dans le cadre de l'accident mais sans rapport de causalité avec celui-ci peut être prise en compte dans le cadre de la répartition des responsabilités au sens de l'art. 61 al. 1 LCR. En matière de risques inhérents aux véhicules, le Tribunal fédéral a cependant indiqué que, même quand le risque inhérent à un véhicule impliqué dans l'accident était causal pour l'accident, il n'en découlait pas nécessairement que ce risque constituait une circonstance spéciale à prendre en compte sous l'angle de l'art. 61 al. 1 LCR. Il y avait ainsi lieu d'examiner concrètement si et dans quelle mesure, au-delà du rapport de causalité, ce risque s'était répercuté dans la situation concrète. Dans le cas examiné par le Tribunal fédéral, le risque inhérent d'un car postal qui, du fait de sa taille, devait empiéter légèrement sur la voie de circulation contraire dans un virage, était certes causal à l'accident mais ne devait pas être retenu à titre de circonstance spéciale sous l'art. 61 al. 1 LCR car l'accident résultait principalement du fait que le motocycliste qui arrivait dans le sens inverse avait circulé sur le bord de sa propre voie de circulation, alors qu'il aurait dû voir le bus postal arriver en sens inverse et aurait pu l'éviter (arrêt du Tribunal fédéral 4A_5/2014 du 2 juin 2014 consid. 4 et 5). 4.1.5.1 Chacun doit se comporter, dans la circulation, de manière à ne pas gêner ni mettre en danger ceux qui utilisent la route conformément aux règles établies (art. 26 al. 1 LCR). Le conducteur qui veut modifier sa direction, par exemple pour obliquer, est tenu d'avoir égard aux usagers de la route qui viennent en sens inverse ainsi qu'aux véhicules qui le suivent (art. 34 al. 3 LCR). Celui qui veut obliquer à gauche se tiendra près de l'axe de la chaussée (art 36 al. 1 in fine LCR). Avant de changer de</w:t>
      </w:r>
    </w:p>
    <w:p>
      <w:r>
        <w:t>- 26/47 -</w:t>
      </w:r>
    </w:p>
    <w:p>
      <w:r>
        <w:t>C/17386/2009 direction, le conducteur manifestera à temps son intention au moyen des indicateurs de direction (art. 39 al. 1 let. a LCR). Le conducteur qui oblique à gauche gêne, par sa manœuvre, la fluidité du trafic et crée une situation de nature à accroître le risque d'accidents, singulièrement pour les usagers arrivant de l'arrière (ATF 125 IV 83 consid. 2c; arrêt du Tribunal fédéral 4A_699/2012 du 27 mai 2013 consid. 3.4.2). La manœuvre consistant à obliquer à gauche doit être effectuée avec les plus grandes précautions, parce que les intentions de celui qui oblique, même dûment signalées, peuvent aisément échapper aux autres usagers ou être mal comprises (ATF 100 IV 186 consid. 2a; arrêts du Tribunal fédéral 4A_699/2012 du 27 mai 2013 consid. 3.4.2; 6S.325/2006 du 3 novembre 2006 consid. 2.2 = JdT 2006 I 434). Les précautions à prendre pour obliquer se déterminent d'après les circonstances de l'espèce. Obliquer à gauche en dehors d'une intersection réclame la plus grande prudence (arrêt du Tribunal fédéral 4A_699/2012 du 27 mai 2013 consid. 3.4.2 et les références citées). 4.1.5.2 Le conducteur doit rester constamment maître de son véhicule (art. 31 al. 1 LCR). Il doit vouer son attention à la route et à la circulation (art. 3 al. 1 OCR), adapter sa vitesse aux circonstances (art. 32 al. 1 LCR) et se conformer aux signaux et marques (art. 27 al.1 LCR). Il est interdit de franchir une ligne de sécurité ou d'empiéter sur elle (art. 73 al. 1 et al. 6 let. a OSR). Le dépassement d'un véhicule est interdit lorsque le conducteur manifeste son intention d'obliquer à gauche (art. 35 al. 5 LCR). Jugeant de la faute d'un motocycliste qui, dépassant par la gauche une file de voitures circulant lentement et par à-coups, était entré en collision avec une voiture, circulant dans le même sens et ayant obliqué à gauche dans l'entrée d'une propriété privée afin de faire demi-tour, le Tribunal fédéral a noté que la perte de maîtrise au sens de l'art. 31 al. 1 LCR ne pouvait pas être reprochée au motocycliste, puisqu'il n'avait pas été établi que l'obstacle, constitué par la voiture bifurquant à gauche, était apparu à ce dernier à une distance suffisante pour être évité par une manœuvre adéquate, soit un freinage normal (ATF 64 II 237 consid. 2; arrêt du Tribunal fédéral 4A_699/2012 du 27 mai 2013 consid. 3.4.2). 4.1.5.3 L'inobservation de l'une de ces règles de la LCR, par négligence ou de manière intentionnelle, constitue une faute. La faute est considérée comme grave lorsque le conducteur a omis de respecter une règle élémentaire de prudence, dont l'observation eût dû paraître évidente à tout homme raisonnable (BUSSY/RUSCONI, op. cit., n. 1.8 ad art. 59 LCR). 4.1.6 Le juge n'est point lié par les dispositions du droit criminel en matière d'imputabilité, ni par l'acquittement prononcé au pénal, pour décider s'il y a eu faute commise ou si l'auteur de l'acte illicite était capable de discernement.</w:t>
      </w:r>
    </w:p>
    <w:p>
      <w:r>
        <w:t>- 27/47 -</w:t>
      </w:r>
    </w:p>
    <w:p>
      <w:r>
        <w:t>C/17386/2009 Le jugement pénal ne lie pas davantage le juge civil en ce qui concerne l'appréciation de la faute et la fixation du dommage (art. 53 al. 1 et 2 CO).</w:t>
      </w:r>
    </w:p>
    <w:p>
      <w:r>
        <w:rPr>
          <w:b/>
        </w:rPr>
        <w:t>E. 4.2</w:t>
      </w:r>
    </w:p>
    <w:p>
      <w:r>
        <w:t>En l'espèce, il y a lieu d'identifier les fautes éventuelles de l'intimé et de D______.</w:t>
      </w:r>
    </w:p>
    <w:p>
      <w:r>
        <w:rPr>
          <w:b/>
        </w:rPr>
        <w:t>E. 4.2.1</w:t>
      </w:r>
    </w:p>
    <w:p>
      <w:r>
        <w:t>A titre liminaire, il y a lieu de noter que, malgré les enquêtes effectuées, les circonstances exactes de l'accident n'ont pas été établies. Ainsi, ni la vitesse exacte de l'intimé, située selon les experts entre 50.1 et 60 km/h, ni la réponse à la question de savoir s'il était ou non en train d'accélérer au point de réaction n'ont pu être déterminées. On ignore si c'est l'enclenchement éventuel du clignotant de la voiture ou son virage à gauche qui a provoqué la réaction de l'intimé. Enfin, les experts ignorent si l'intimé a continuellement porté son attention sur le véhicule de D______ ou s'il a regardé dans son rétroviseur afin d'identifier d'éventuels véhicules le suivant. S'agissant de D______, son comportement sur la cinquantaine de mètres séparant sa place de parking et le lieu de l'accident n'a pas pu être déterminé. Si elle a reconnu avoir accéléré jusqu'à 30 ou 40 km/h, il n'est pas déterminé si elle a brusquement freiné ou plutôt ralenti progressivement avant d'obliquer à gauche. N'ont pas non plus été tranchées les questions de savoir si elle avait ou non enclenché son clignotant et positionné son véhicule sur la gauche de sa voie de circulation, avant d'obliquer à gauche devant la Poste. Dans ces circonstances, la Cour de céans renoncera à déterminer le déroulement exact de l'accident. Force est cependant de constater que, selon ce que l'on sait de ce déroulement, les comportements de l'intimé et de D______ apparaissent plus ou moins graves.</w:t>
      </w:r>
    </w:p>
    <w:p>
      <w:r>
        <w:rPr>
          <w:b/>
        </w:rPr>
        <w:t>E. 4.2.2</w:t>
      </w:r>
    </w:p>
    <w:p>
      <w:r>
        <w:t>S'agissant des fautes de D______, il n'est pas contesté qu'elle n'a pas regardé dans son rétroviseur, pour vérifier la présence de véhicules qui la suivaient, avant d'entreprendre son virage à gauche. Elle a ainsi prêté insuffisamment attention aux usagers de la route et a enfreint l'art. 34 al. 3 LCR.</w:t>
      </w:r>
    </w:p>
    <w:p>
      <w:r>
        <w:t>Si D______ a affirmé, durant son audition devant le juge d'instruction, ne plus être à 100% certaine d'avoir enclenché son clignotant juste avant d'obliquer devant le Poste, ni l'audition des parties, ni les différentes expertises réalisées n'ont pu déterminer qu'elle ne l'avait pas fait. Aucune violation de l'art. 39 al. 1 let. a LCR ne sera donc retenue.</w:t>
      </w:r>
    </w:p>
    <w:p>
      <w:r>
        <w:t>Pour des motifs similaires, aucune violation de l'obligation de se positionner à gauche de sa voie de circulation avant d'obliquer à gauche ne saurait être retenue à la charge de D______.</w:t>
      </w:r>
    </w:p>
    <w:p>
      <w:r>
        <w:t>- 28/47 -</w:t>
      </w:r>
    </w:p>
    <w:p>
      <w:r>
        <w:t>C/17386/2009</w:t>
      </w:r>
    </w:p>
    <w:p>
      <w:r>
        <w:rPr>
          <w:b/>
        </w:rPr>
        <w:t>E. 4.2.3</w:t>
      </w:r>
    </w:p>
    <w:p>
      <w:r>
        <w:t>S'agissant de l'intimé, il lui est d'abord reproché d'avoir circulé à une vitesse excessive. Il est constant que la vitesse était limitée, à l'endroit de l'accident, à 50km/h. Selon l'expert X______, l'intimé circulait entre 52 et 58 km/h au point de réaction. L'expert Y______ a allégué qu'il ne pouvait pas être exclu que l'intimé circulait à 50 km/h. Or, ses calculs font état d'une vitesse minimale de 50.1 km/h. La Cour de céans retiendra donc que l'intimé circulait au-delà de la vitesse maximale autorisé et a donc violé l'art. 27 al.1 LCR. Elle ne saurait cependant retenir que seule une vitesse limitée à 40 km/h était adaptée sur les lieux de l'accident et ainsi constater une violation de l'art. 32 al. 1 LCR, soit une vitesse inadaptée aux circonstances. Certes, l'expert X______ a considéré qu'en raison du manque de visibilité latérale, de la relative étroitesse de la route et de la présence de véhicules stationnés, la vitesse aurait dû être limitée à 40 km/h à l'endroit de l'accident. Or, il est constant que la limitation de vitesse à 40 km/h prend fin 22 mètres avant le point de réaction. Ainsi, les autorités ont précisément considéré qu'au lieu de l'accident, une limitation à 40 km/h ne faisait plus sens. Ce point de vue est également défendu par l'expert Y______. S'agissant de l'opinion de X______ selon laquelle l'intimé aurait dû adapter sa conduite à la vitesse modérée de D______, cette vitesse n'est précisément pas démontrée (voir consid. 4.2.1 ci-dessus). Il est ensuite reproché à l'intimé d'avoir franchi la ligne de sécurité. Il est constant que la ligne de sécurité était pleine sur les lieux de l'accident, sous réserve d'un passage permettant d'obliquer devant la Poste, et que la trace de freinage de l'intimé a pris naissance sur cette ligne continue, de façon oblique. A ce titre, l'expert X______ a noté que ces faits démontraient que l'intimé était au milieu de la chaussée, plutôt que dans l'unique voie de circulation dans son sens, derrière l'appelante, au moment où il avait réagi au danger, et qu'il avait commencé une manœuvre de dépassement. Selon l'expert Y______, il était possible que l'intimé ait eu l'intention de dépasser la voiture en restant "presque complètement" à l'intérieur de sa voie de circulation et que le déplacement sur la voie opposée ait été dicté par une réaction instinctive d'évitement. Les deux experts reconnaissent donc que l'intimé a accepté de franchir, à tout du moins légèrement, la ligne continue. Dès lors qu'il a effectivement franchi cette ligne dans le cadre de l'accident, l'intimé a violé l'art. 73 al. 1 et al. 6 let. a OSR. Il est enfin reproché à l'intimé d'avoir manqué d'attention à la circulation et d'avoir perdu la maîtrise de son véhicule. Conformément aux principes rappelés ci- dessus, ces infractions aux art. 31 al. 1 LCR et 3 al. 1 OCR ne peuvent être reprochées à l'intimé que si l'obstacle, constitué par la voiture bifurquant à gauche, est apparu à ce dernier à une distance suffisante pour être évité par une manœuvre adéquate, soit un freinage normal. Or, ce dernier élément n'est précisément pas</w:t>
      </w:r>
    </w:p>
    <w:p>
      <w:r>
        <w:t>- 29/47 -</w:t>
      </w:r>
    </w:p>
    <w:p>
      <w:r>
        <w:t>C/17386/2009 prouvé en l'espèce (voir consid. 4.2.1 ci-dessus). Aucune infraction à ces dispositions ne saurait ainsi être reprochée à l'intimé. Une remarque similaire peut être formulée s'agissant de l'infraction à l'interdiction de dépassement d'un véhicule qui manifeste son intention d'obliquer à gauche, au sens de l'art. 35 al. 5 LCR.</w:t>
      </w:r>
    </w:p>
    <w:p>
      <w:r>
        <w:rPr>
          <w:b/>
        </w:rPr>
        <w:t>E. 4.3</w:t>
      </w:r>
    </w:p>
    <w:p>
      <w:r>
        <w:t>Les parties s'opposent sur le lien de causalité entre les infractions retenues ci- dessus et l'accident.</w:t>
      </w:r>
    </w:p>
    <w:p>
      <w:r>
        <w:rPr>
          <w:b/>
        </w:rPr>
        <w:t>E. 4.3.1</w:t>
      </w:r>
    </w:p>
    <w:p>
      <w:r>
        <w:t>S'agissant du lien de causalité entre la faute de D______ – ne pas regarder dans son rétroviseur avant d'entreprendre sa manœuvre – et l'accident, celui-ci a été nié par l'expert X______. L'expert considère qu'en principe, lorsqu'il perçoit, dans son rétroviseur, un scooter ou un autre véhicule à plus de 40 mètres derrière lui, l'automobiliste moyen ne s'arrête pas au milieu de la chaussée pour attendre que le véhicule ait passé. La conclusion de l'expert a été reprise par la Chambre d'accusation dans son ordonnance du 7 avril 2004, confirmée par le Tribunal fédéral le 18 juin 2004, étant précisé que la Cour de céans n'est pas liée par ces constatations du juge pénal. L'expert Y______ a, quant à lui, contesté qu'un automobiliste doive uniquement prêter attention, quelles que soient les circonstances, aux véhicules qui le suivent à moins de 40 mètres.</w:t>
      </w:r>
    </w:p>
    <w:p>
      <w:r>
        <w:rPr>
          <w:b/>
        </w:rPr>
        <w:t>E. 4.3.2</w:t>
      </w:r>
    </w:p>
    <w:p>
      <w:r>
        <w:t>S'agissant du lien de causalité entre l'excès de vitesse de l'intimé et l'accident, il n'a pas été démontré que cet excès de vitesse dépassait 0.1 km/h. Or, selon X______, l'intimé aurait dû circuler à une vitesse inférieure ou égale à 43.5 km/h, soit significativement inférieure à celle autorisée au lieu de l'accident, pour pouvoir éviter celui-ci.</w:t>
      </w:r>
    </w:p>
    <w:p>
      <w:r>
        <w:rPr>
          <w:b/>
        </w:rPr>
        <w:t>E. 4.3.3</w:t>
      </w:r>
    </w:p>
    <w:p>
      <w:r>
        <w:t>La question de l'existence ou non de ces liens de causalité peut cependant demeurer ouverte, à la lumière des doutes relatifs à ceux-ci et des zones d'ombres de l'accident rappelées ci-dessus. En effet, que cette existence soit constatée ou non, la Cour de céans aboutit à une solution similaire. Si le lien de causalité entre toutes les fautes retenues et l'accident était constaté, il faudrait retenir que les deux détenteurs de véhicule ont commis des fautes ayant contribué à l'accident, justifiant une prise en charge commune du dommage. Or, la faute de D______ – inattention aux véhicules qui la suivaient – apparaîtrait plus faible que celles de l'intimé – excès de vitesse et acceptation du franchissement de la ligne de sécurité -. Une répartition faisant supporter deux tiers du dommage à l'intimé et un tiers de celui-ci aux appelants apparaîtrait à ce titre justifiée.</w:t>
      </w:r>
    </w:p>
    <w:p>
      <w:r>
        <w:t>- 30/47 -</w:t>
      </w:r>
    </w:p>
    <w:p>
      <w:r>
        <w:t>C/17386/2009 Si le lien de causalité avec l'accident était nié tant pour la faute de D______ que pour l'excès de vitesse de l'intimé, la faute résiduelle de l'intimé – acceptation du franchissement de la ligne de sécurité – apparaîtrait faible. En effet, à la lumière des zones d'ombre relatives au comportement de D______ dans le cadre de l'accident et en accord avec les indications de l'expert Y______, il ne peut être d'emblée exclu que le franchissement effectif de la ligne de sécurité ait constitué une réaction de l'intimé au comportement de D______. Or, conformément à la jurisprudence rappelée ci-dessus, une telle faute mineure permet de laisser une quote-part du dommage à la charge des appelants, étant précisé qu'une partie de la doctrine est même favorable à une responsabilité de principe d'un détenteur non fautif, en raison de la nature causale de la responsabilité imposée par la LCR. A ce titre, une répartition faisant supporter deux tiers du dommage à l'intimé et un tiers de celui-ci aux appelants apparaîtrait également justifiée.</w:t>
      </w:r>
    </w:p>
    <w:p>
      <w:r>
        <w:rPr>
          <w:b/>
        </w:rPr>
        <w:t>E. 4.4</w:t>
      </w:r>
    </w:p>
    <w:p>
      <w:r>
        <w:t>A la lumière de ces considérations, la Cour de céans retiendra ladite répartition.</w:t>
      </w:r>
    </w:p>
    <w:p>
      <w:r>
        <w:rPr>
          <w:b/>
        </w:rPr>
        <w:t>E. 5</w:t>
      </w:r>
    </w:p>
    <w:p>
      <w:r>
        <w:t>Chacune des parties se plaint du montant des frais retenus au titre du dommage. 5.1.1 Le mode et l'étendue de la réparation, dans les cas régis par la LCR, sont régis par les principes du code des obligations concernant les actes illicites (art. 62 al. 1 LCR). En cas de lésions corporelles, la partie qui en est victime a droit au remboursement de ses frais (art. 46 al. 1 ab init. CO; art. 62 al. 1 LCR). Le dommage juridiquement reconnu réside dans la diminution involontaire de la fortune nette; il correspond à la différence entre le montant actuel du patrimoine du lésé et le montant de ce même patrimoine si l'événement dommageable ne s'était pas produit. Il peut se présenter sous la forme d'une diminution de l'actif, d'une augmentation du passif, d'une non-augmentation de l'actif ou d'une non- diminution du passif (ATF 133 III 462 consid. 4.4.2; 132 III 359 consid. 4; 129 III 18 consid. 2.4). 5.1.2 C'est au demandeur qu'incombe la preuve de son dommage (art. 42 al. 1 CO; art. 62 al. 1 LCR). Lorsque le montant exact du dommage ne peut être établi, le juge le détermine équitablement, en considération du cours ordinaire des choses et des mesures prises par la partie lésée (art. 42 al. 2 CO).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w:t>
      </w:r>
    </w:p>
    <w:p>
      <w:r>
        <w:t>- 31/47 -</w:t>
      </w:r>
    </w:p>
    <w:p>
      <w:r>
        <w:t>C/17386/2009 permettant ou facilitant son estimation; elle n'accorde pas au lésé la faculté de formuler sans indications plus précises des prétentions en dommages-intérêts de n'importe quelle ampleur (ATF 131 III 360 consid. 5.1; 122 III 219 consid. 3a; arrêt du Tribunal fédéral 4C.255/1998 du 3 septembre 1999 consid. 6c = SJ 2000 I 269). 5.1.3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133 II 361 consid. 4.1; 117 II 101 consid. 5; 112 Ib 353 consid. 3a; arrêt du Tribunal fédéral 4C.51/2000 du 7 août 2000 consid. 2 = SJ 2001 I 153). 5.2.1 L'intimé prouve avoir supporté, en lien avec l'accident, des frais médicaux à hauteur de 31'431 fr. 86 entre le 28 octobre 2002 et le 31 mars 2014, répartis comme suit : - 7'830 fr. 65 au titre du montant remboursé à INTRAS entre le 28 octobre 2002 et le 20 septembre 2008, soit 8'893 fr. 35 dont il faut déduire les montants de 240 fr. supporté en lien avec un traitement précédant l'accident, de 222 fr. 70 au titre de frais de lunette sans lien avec l'accident et de 600 fr. au titre de frais de médecine naturelle dont il n'est pas démontré qu'ils soient en lien avec l'accident; - 12'390 fr. 26 à titre de factures médicales en lien avec l'accident pour la période du 8 juillet 2003 au 28 juin 2007; - 7'500 fr. à titre de franchise auprès de la CSS entre le 1er janvier 2009 et le 31 mars 2014; et - 3'710 fr 95 à titre de quote-part auprès de la CSS entre le 1er janvier 2009 et le 31 mars 2014 (772 fr. 65 pour 2009, 735 fr. 15 pour 2010, 412 fr. 55 pour 2011, 957 fr. 05 pour 2012, 553 fr. 05 pour 2013 et 280 fr. 50 pour la période de janvier à mars 2014). L'intimé n'a cependant pas démontré que les montants de 806 fr. 65 à titre de frais de médecin non reconnus par la CSS en 2010, de 1'116 fr. 50 à titre de frais de médecin non reconnus par la CSS en 2011, de 100 fr. à titre de suivi psychiatrique non reconnu par la CSS en 2012, de 1'805 fr. à titre de frais de physiothérapeute auprès de son épouse, non reconnus par la CSS en 2013 et de 35 fr. 50 à titre de frais de pharmacie non reconnus par la CSS en 2014, sont en lien avec l'accident.</w:t>
      </w:r>
    </w:p>
    <w:p>
      <w:r>
        <w:t>- 32/47 -</w:t>
      </w:r>
    </w:p>
    <w:p>
      <w:r>
        <w:t>C/17386/2009 A ce montant, il y a lieu d'ajouter un montant correspondant aux frais médicaux entre le 1er avril 2014 et le 31 décembre 2015. La moyenne annuelle des frais médicaux entre le 1er janvier 2009 et le 31 mars 2014 s'élève à un montant de 1'500 fr. à titre de franchise et à 710 fr. à titre de quote-part. Il y a ainsi lieu de retenir un montant annuel de 3'867 fr. 50 (1'500 fr. + 710 fr. x 1 année et 9 mois) à ce titre. 5.2.2 L'intimé allègue au demeurant avoir dû supporter, entre le 28 octobre 2002 et le 31 juillet 2009, des frais de taxi pour ses propres déplacements en 12'000 fr. des frais de déplacement pour ses proches en 10'500 fr., des frais de garde-robe en raison de ses changements de physionomie en 18'000 fr., et des frais nécessaires en raison de son invalidité notamment pour les travaux courants d'entretien en 11'000 fr. Il n'amène aucune pièce et aucun témoignage à ce titre, mais se limite à indiquer que ces frais découlaient des circonstances. Cette simple allégation ne satisfait pas aux exigences de la charge de la preuve imposée à l'intimé, conformément aux principes rappelés ci-dessus, étant précisé qu'il pouvait raisonnablement être exigé de l'intimé qu'il produise des factures ou présente des témoins pour attester du dommage allégué. 5.2.3 S'agissant des frais médicaux à partir du 1er avril 2014, les appelants allèguent en substance que l'intimé n'aurait pas démontré leur vraisemblance et leur lien de causalité avec l'accident. Il découle cependant des rapports et courriers des Prof. L______, O______ et du Dr P______ des 18 et 21 septembre 2012, que l'état de santé de l'intimé nécessitait des contrôles médicaux réguliers, la prise de médicaments immunosuppresseurs et une thérapie physique régulière de conditionnement des muscles de la paroi abdominale. Par certificat médical du 7 mai 2014, la Dresse Q______ a attesté de la nécessité d'un traitement de chimiothérapie locale et d'un suivi, au minimum bisannuel, à vie. Au niveau des complications envisageables, ces documents soulignent le risque accru d'insuffisance rénale, d'infections ainsi que de tumeurs et de cancers cutanés. Dès lors, l'intimé a suffisamment prouvé qu'en raison de son état de santé, il aura besoin de soins médicaux entraînant des frais médicaux importants dans les années à venir. S'agissant de l'évaluation de ses frais à partir du 1er janvier 2016, sur la base de la moyenne des frais médicaux encourus entre le 1er janvier 2009 et le 31 mars 2014,</w:t>
      </w:r>
    </w:p>
    <w:p>
      <w:r>
        <w:t>- 33/47 -</w:t>
      </w:r>
    </w:p>
    <w:p>
      <w:r>
        <w:t>C/17386/2009 la Cour retiendra des montants de 1'500 fr. à titre de franchise et de 710 fr. à titre de quote-part, soit un montant annuel total de 2'210 fr. Ce montant moyen annuel capitalisé en application d'un facteur de 17.73 déterminé pour un homme de 57 ans et un taux d'intérêt de 3.5% selon la table M1x des Tables de capitalisation (STAUFFER/SCHAETZLE/WEBER, Tables et programmes de capitalisation, 6ème éd., 2013) correspond à une somme de 39'183 fr. 30, qu'il y a lieu de retenir au titre de frais médicaux pour la période à courir après le 1er janvier 2016. 5.2.4 L'intimé établit par ailleurs avoir encouru des frais relatifs à la procédure pénale initiée à l'encontre de D______, ainsi qu'en relation avec les négociations menées avec les assurances appelantes antérieurement à la présente procédure civile. S'agissant en particulier de la procédure pénale, il n'est pas pertinent que D______ n'a pas été inculpée par le juge d'instruction. Cette démarche de l'intimé était pertinente dès lors qu'il a été reconnu ci-dessus qu'elle avait commis une faute. Une condamnation pénale ne pouvait ainsi pas être d'emblée exclue. S'agissant des frais de négociation avec les assurances, notamment afin de s'assurer qu'elles ne se prévalent pas de la prescription, ces frais ne sauraient ainsi être intégrés aux dépens de la présente cause et constituent un dommage. Les honoraires versés à son avocat par l'assurance juridique de l'intimé à hauteur de 63'831 fr. 50, créance reprise par celui-ci, constituent ainsi un poste du dommage subi consécutivement à l'accident, dont la quotité n'est pas expressément contestée par les appelants. 5.2.5 Les frais encourus par l'intimé consécutivement à l'accident du 28 octobre 2002 s'élèvent ainsi à : - 35'299 fr. 40 avec intérêts à 5% l'an dès le 31 mai 2009 (terme moyen), à titre de remboursement des frais médicaux pour la période allant du 28 octobre 2002 au 31 décembre 2015; - 39'183 fr. 30 avec intérêts à 5% l'an à compter de la date du présent jugement, à titre des frais médicaux futurs à compter du 1er janvier 2016; et - 63'831 fr. 50 avec intérêts à 5% l'an dès le 30 novembre 2008, au titre de remboursement des frais de défense.</w:t>
      </w:r>
    </w:p>
    <w:p>
      <w:r>
        <w:rPr>
          <w:b/>
        </w:rPr>
        <w:t>E. 6</w:t>
      </w:r>
    </w:p>
    <w:p>
      <w:r>
        <w:t>Les parties s'opposent également sur l'évaluation de la perte de gain de l'intimé. 6.1.1 En vertu de l'art. 46 al. 1 CO, applicable par renvoi de l'art. 62 al. 1 LCR, la victime de lésions corporelles a droit à la réparation du dommage qui résulte de</w:t>
      </w:r>
    </w:p>
    <w:p>
      <w:r>
        <w:t>- 34/47 -</w:t>
      </w:r>
    </w:p>
    <w:p>
      <w:r>
        <w:t>C/17386/2009 son incapacité de travail totale ou partielle, ainsi que de l'atteinte portée à son avenir économique. Est déterminante la diminution de la capacité de gain. Le dommage consécutif à l'invalidité doit, autant que possible, être établi de manière concrète (arrêt du Tribunal fédéral 4C.197/2001 du 12 février 2002 consid. 3b = SJ 2002 I 414 et les arrêts cités). Le juge partira du taux d'invalidité médicale (ou théorique) et recherchera ses effets sur la diminution de la capacité de gain ou l'avenir économique du lésé (ATF 131 III 360 consid. 5.1; 129 III 135 consid. 2.2). Pour déterminer les conséquences pécuniaires de l'incapacité de travail, il faut estimer le gain qu'aurait obtenu le lésé de son activité professionnelle s'il n'avait pas subi l'accident (ATF 129 III 135 consid. 2.2; 116 II 295 consid. 3a/aa). Dans cette appréciation largement abstraite et fondée sur des hypothèses et des estimations (ATF 132 III 321 consid. 3.7.2.2),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(ATF 116 II 295 consid. 3a/aa). Ainsi, les augmentations (ATF 116 II 295 consid. 3a/aa) ou les diminutions (ATF 100 II 352 consid. 6) futures probables du salaire du lésé durant la période considérée doivent être prises en compte par le juge, s'il dispose pour cela d'un minimum de données concrètes (ATF 129 III 135 consid. 2.2; arrêt du Tribunal fédéral 4C.278/1999 du 13 juillet 2000 consid. 3c/cc). En cas d'invalidité partielle, la capacité de gain résiduelle théorique du lésé ne peut être prise en considération que pour autant qu'elle soit économiquement utilisable; l'intéressé doit, en effet, être en mesure de réaliser un revenu avec sa capacité de gain réduite reconnue médicalement (ATF 117 II 609 consid. 9 = JdT 1992 I 727; arrêt du Tribunal fédéral 4C.252/2003 du 23 décembre 2003 consid. 2.1). Les chances d'obtenir, avec une relative sécurité, un revenu - non négligeable - doivent ainsi apparaître réelles (ATF 117 II 609 précité); tel n'est généralement pas le cas lorsque la capacité de travail résiduelle est égale ou inférieure à 20% (ATF 117 II 609 précités; arrêt du Tribunal fédéral 4C.252/2003 précité); en revanche, lorsque cette capacité atteint ou est supérieure à 30%, elle doit être prise en compte dans la détermination du dommage, même si elle n'a pas été mise à profit (arrêts du Tribunal fédéral 4A_481/2009 du 26 janvier 2010 consid. 3.2; 4A_99/2008 du 1er avril 2008 consid. 4.3.1; 4C.324/2005 du 5 janvier 2006 consid. 3.2; 4C.252/2003 précité). La cessation de toute activité lucrative à l'âge de la retraite correspond sans aucun doute, au moins pour les salariés, au cours ordinaire des choses (ATF 136 III 310 consid. 4.2.2; 123 III 115 consid. 6b). La jurisprudence n'a pour l'heure pas fixé de principe à propos de l'âge de la retraite des indépendants, mais plutôt raisonné au cas par cas. Elle n'exclut pas que, dans des circonstances particulières, par</w:t>
      </w:r>
    </w:p>
    <w:p>
      <w:r>
        <w:t>- 35/47 -</w:t>
      </w:r>
    </w:p>
    <w:p>
      <w:r>
        <w:t>C/17386/2009 exemple selon la profession exercée, l'état de santé général ou la situation financière du lésé, cette limite soit repoussée pour les indépendants (ATF 136 III 310 consid. 4.2.2; arrêts du Tribunal fédéral 4A_370/2009 du 5 juillet 2010 consid. 7.1.2; 4A_481/2009 du 26 janvier 2010 consid. 5.2.3.1). 6.1.2 Selon la jurisprudence du Tribunal fédéral concernant la responsabilité pour perte de gain, en cas de faute propre du lésé, la quotité du dommage à la charge du détenteur responsable (par exemple le détenteur d'un autre véhicule impliqué dans l'accident) doit être calculée sur la base de la diminution des revenus du lésé, indépendamment des prestations d'assurance perçues par celui-ci (ATF 104 II 307 consid. d à f). En application du droit privilégié du lésé de l'art. 88 LCR, cette quotité doit servir en priorité à indemniser le lésé. Ainsi, la responsabilité propre du lésé ne doit lui porter préjudice que si sa prétention en responsabilité contre le détenteur responsable est inférieure au dommage non couvert par les assurances (ATF 113 II 86 consid. 2; 104 II 307 consid. d à f). En application du principe d'interdiction de l'enrichissement du lésé, ce dernier ne saurait cependant être indemnisé par le détenteur responsable pour une diminution des revenus déjà couverte par des prestations d'assurances sociales. L'indemnité due par ledit détenteur au lésé est ainsi plafonnée par la diminution de revenus non couverte par les prestations d'assurances sociales perçues (ATF 134 III 489 consid. 4.2 = JdT 2008 I 474; 131 III 360 consid. 6.1; arrêt du Tribunal fédéral 4A_511/2012 du 25 février 2013 consid. 5.1). La jurisprudence a précisé que seules les prestations d'assurance revêtant une fonction correspondante à la responsabilité civile, soit la couverture d'un dommage concret, doivent être prises en compte à ce titre. Tel n'est pas le cas si ces prestations sont effectuées en raison d'une atteinte à la personne, indépendamment de l'existence d'un dommage, soit d'une perte patrimoniale effective (ATF 133 III 527 consid. 3.2.4; 128 III 34 consid. 3a; 126 III 41 consid. 2; 119 II 361 consid. 4). Appelé à se prononcer sur la situation d'un lésé subissant une diminution de salaire mensuelle de 2'000 fr., percevant des prestations mensuelles d'assurances de 889 fr. et supportant une responsabilité propre de 20%, le Tribunal fédéral a retenu que la responsabilité maximale du détenteur responsable s'élevait à 1'600 fr. (80% de 2'000 fr.). Ce montant devait en priorité servir à indemniser le lésé à hauteur de son dommage non couvert par les assurances, soit à hauteur de 1'111 fr (2'000 fr. – 889 fr.). La réduction de responsabilité du détenteur en 400 fr. (20% de 2'000 fr.) étant inférieure aux prestations versées par les assurances, elle devait donc être imputée à un éventuel droit de recours de celles-ci (ATF 113 II 86 consid. 2; 104 II 307 consid. d à f). 6.1.3 Il appartient au lésé de prouver l'existence et l'étendue du dommage dont il demande réparation (art. 42 al. 1 CO et 8 CC; arrêt du Tribunal fédéral</w:t>
      </w:r>
    </w:p>
    <w:p>
      <w:r>
        <w:t>- 36/47 -</w:t>
      </w:r>
    </w:p>
    <w:p>
      <w:r>
        <w:t>C/17386/2009 4A_481/2012 du 14 décembre 2012 consid. 4 = SJ 2013 I 487). Il incombe au demandeur, respectivement à la partie défenderesse, de rendre vraisemblables les circonstances de fait dont le juge peut inférer les éléments pertinents pour établir le revenu qu'aurait réalisé le lésé sans l'accident (ATF 131 III 360 consid. 5.1; 129 III 135 consid. 2.2), en particulier la probabilité des augmentations ou diminutions alléguées du salaire du lésé (ATF 129 III 135 consid. 2.2; arrêt du Tribunal fédéral 4C.278/1999 du 13 juillet 2000 consid. 3c/cc). 6.1.4 Lorsque la demande tend à l'allocation de divers postes de dommage reposant sur la même cause, le tribunal n'est lié que par le montant total réclamé. Il peut donc allouer davantage pour un des éléments du dommage et moins pour un autre (ATF 119 II 396 consid. 2).</w:t>
      </w:r>
    </w:p>
    <w:p>
      <w:r>
        <w:t>6.2.1 En l'espèce, avant l'accident, l'intimé exerçait la profession d'architecte indépendant. Il exploitait son propre bureau, employait un collaborateur, et [______]. Il avait 44 ans lorsqu'est survenu l'accident. Les témoignages recueillis au cours de la procédure ont permis de faire ressortir qu'il était un architecte brillant, dans une période professionnelle ascendante, et que son bureau tournait à plein régime. Il avait travaillé sur divers projets architecturaux significatifs comme la construction du siège de ______, et des cliniques ainsi que la rénovation du centre commercial de ______.</w:t>
      </w:r>
    </w:p>
    <w:p>
      <w:r>
        <w:t>Cette progression de la carrière de l'intimé est confirmée par l'évolution des revenus d'indépendant imposables IFD de l'intimé entre 1992 et 2002, retenus par la Caisse interprofessionnelle d'assurance vieillesse et survivants de la Fédération romande des syndicats patronaux. Ces revenus ont ainsi progressé de 33'875 fr. en 1992, à 82'000 fr. en 1998, à 131'471 fr. en 2000 et enfin à 243'505 fr. en 2002.</w:t>
      </w:r>
    </w:p>
    <w:p>
      <w:r>
        <w:t>6.2.2 Les pièces relatives à l'évolution de l'état de santé de l'intimé démontrent, de façon cohérente, qu'il subit et subira, à vie, une incapacité d'exercer son activité d'architecte indépendant de manière économiquement rentable. Ainsi, en 2005, le Dr K______ a conclu à l'exigibilité d'une activité professionnelle pour 3 heures par jour, comme salarié et pour une part du champ de la profession (sans déplacement sur le terrain), le Dr N______ a constaté une incapacité de 100% d'un point de vue psychiatrique et le Dr L______ a évalué sa capacité de travail à environ 25%. En 2006, l'incapacité de l'intimé a été considéré totale par le Dr M______ et par le Centre d'expertise médicale, ce dernier précisant qu'aucun autre emploi n'était adapté. Depuis 2003, l'intimé a bénéficié d'une rente entière de l'assurance-invalidité, étant précisé que son taux d'incapacité a été évalué à 94% en 2013.</w:t>
      </w:r>
    </w:p>
    <w:p>
      <w:r>
        <w:t>Certes, l'intimé a, depuis l'accident, souhaité et tenté de reprendre son activité professionnelle. Il n'apparaît ainsi pas surprenant que l'intimé ait été désigné, depuis son accident, comme mandataire dans plusieurs requêtes d'autorisations de construire, notamment concernant ses propres immeubles, et qu'il ait établi</w:t>
      </w:r>
    </w:p>
    <w:p>
      <w:r>
        <w:t>- 37/47 -</w:t>
      </w:r>
    </w:p>
    <w:p>
      <w:r>
        <w:t>C/17386/2009 plusieurs rapports d'expertise. Cette tentative de reprise correspond à la capacité de gain résiduelle de l'intimé, évaluée par certains médecins de 5 à 25%. Or, conformément aux principes rappelés ci-dessus, cette capacité, en raison de sa faiblesse, ne doit pas être prise en compte. Il y a d'ailleurs lieu de constater que rien ne permet de conclure qu'une réelle reprise de l'activité professionnelle de l'intimé ait été possible. Tant l'associé de l'intimé que son employé attestent ainsi de son incapacité à reprendre cette activité, l'intimé n'étant plus que l'ombre de lui-même, et de sa profonde souffrance morale face à cette impossibilité. Au demeurant, toutes les preuves relatives aux revenus de l'intimé après l'accident démontrent l'échec de la tentative de l'intimé de reprendre son activité d'architecte indépendant. Ainsi, aucun bénéfice résultant de cette activité ne transparaît des comptes de pertes et profits de l'intimé ou de ses avis de taxation. En particulier, pour les exercices 2009 et 2012, les autorités fiscales ont expressément admis une perte commerciale à ce titre. Aucun revenu d'activité indépendante, hormis les jetons de présence relatifs à son activité au sein du J______, n'apparaissent sur les divers avis de taxation. Enfin, l'intimé a résilié son appartenance à la Société suisse des ingénieurs et architectes, avec effet au 31 décembre 2014. Les rapports établis par U______ ne démontrent pas le contraire. Certes, l'intimé se serait rendu au domicile de son associé en France et effectuerait parfois des visites de maison en vue d'expertise. Ce point n'est pas contesté. Or, au-delà du fait que rien ne prouve que l'adresse 5______ constitue une adresse professionnelle, le temps que l'intimé y passe n'est pas cohérent avec une réelle activité professionnelle. Enfin, le fait que U______ ait considéré, sur la base d'une observation d'à peine deux semaines que l'intimé avait une mobilité normale n'est guère pertinent, à la lumière des nombreux rapports médicaux qui démontrent l'influence de l'accident sur la capacité de gain de l'intimé. Cette capacité de gain après l'accident doit donc être considérée comme nulle, à partir du 28 octobre 2002. 6.2.3 Il y a lieu de retenir que, sans cet accident, l'intimé aurait continué à exercer son métier, en qualité d'architecte indépendant. Le Tribunal a retenu une augmentation des revenus hypothétiques futurs de l'intimé par deux paliers de 25% en 2008 et 2014, soit à l'âge de 50 et 56 ans. Les appelants critiquent cette augmentation comme non démontrée et arbitraire. L'intimé prétend à l'application d'un troisième palier à 61 ans, soit 2019, dès lors que de nombreux architectes seraient encore en activité après 70 ans et que les projets les plus importants sont attribués à un architecte en fin de carrière.</w:t>
      </w:r>
    </w:p>
    <w:p>
      <w:r>
        <w:t>- 38/47 -</w:t>
      </w:r>
    </w:p>
    <w:p>
      <w:r>
        <w:t>C/17386/2009 Certains éléments du dossier parlent en faveur de la progression des revenus de l'intimé. Ainsi, ses revenus d'indépendant imposables IFD entre 1992 et 2002, retenus par la Caisse interprofessionnelle d'assurance vieillesse et survivants de la Fédération romande des syndicats patronaux, confirment une augmentation progressive desdits revenus durant les 10 ans précédant son accident, étant précisé que l'intimé n'a fondé son propre bureau d'architecte qu'en 1998. Par ailleurs, selon son associé, il était, au moment de l'accident, dans une phase ascendante de sa carrière. D'autres éléments tendent au contraire à démontrer une certaine stagnation de ses revenus. Ainsi, les bénéfices d'exploitation de l'intimé entre 1999 et 2002 retenus par l'Office cantonal de l'assurance invalidité dans sa décision du 10 octobre 2005 font état, hormis un pic de 619'829 fr. en 2000, de montants en 298'607 fr. en 1999, en 203'433 fr. en 2001 et en 227'787 fr. en 2002. A la lumière de ces éléments contradictoires, la Cour retiendra que l'activité de l'intimé était rentable mais n'avait pas de raison particulière de progresser de 25% tous les 5 ou 6 ans, comme l'allègue ce dernier. La Cour retiendra cependant un palier à 54 ans, soit en 2012, auquel son revenu aurait augmenté de 30%, afin de tenir compte de l'évolution prévisible d'une carrière d'architecte. Quant à la question de l'éventuelle activité de l'intimé après sa retraite, force est de constater que l'intimé poursuivait une belle carrière et n'avait, avant l'accident, aucun problème de santé connu. Ainsi, il peut raisonnablement être retenu qu'il aurait travaillé jusqu'à 70 ans, tout en diminuant son taux d'activité d'un tiers après l'âge légal de la retraite. 6.2.4 Afin de déterminer le revenu annuel de l'intimé lors de l'accident, il y a lieu de tenir compte du montant de 283'019 fr. retenu par l'Office cantonal des assurances sociales dans le cadre de sa décision du 10 octobre 2005. En effet, cet office s'est fondé sur les bénéfices d'exploitation de l'intimé entre 1999 et 2002, chiffres qui sont cohérents avec les comptes de pertes et profits fournis pour les exercices 2001 et 2002. Contrairement à ce qu'indiquent les appelants, sans justification objective, on ne saurait considérer que l'Office des assurances sociales était indifférent à la fixation d'un revenu cohérent pour l'intimé, dès lors qu'il avait droit à une rente entière. S'agissant des revenus imposables qui ressortent des avis de taxation pour les exercices 2001 et 2002, ainsi que des décisions de la Caisse interprofessionnelle d'assurance vieillesse et survivants, et sur lesquels les appelants se fondent pour déterminer un revenu de l'intimé de moins de 200'000 fr. avant son accident, ces montants ne correspondent pas au seul bénéfice de l'activité d'architecte de l'intimé, puisqu'ils prennent en compte non seulement les revenus de l'épouse de</w:t>
      </w:r>
    </w:p>
    <w:p>
      <w:r>
        <w:t>- 39/47 -</w:t>
      </w:r>
    </w:p>
    <w:p>
      <w:r>
        <w:t>C/17386/2009 l'intimé et les revenus immobiliers du couple, mais aussi les déductions fiscales à imputer sur ce revenu (dettes hypothécaires, frais médicaux, etc.). En tenant compte d'une progression selon l'indice genevois des prix à la consommation, le revenu de l'intimé aurait dès lors passé à 287'547 fr. en 2004, 290'997 fr. en 2005, 293'033 fr. en 2006, 297'721 fr. en 2007, puis à 299'805 fr. en 2008, 301'304 fr. en 2009 et 303'111 fr. en 2010 et 2011. En 2012, il aurait été porté, après prise en considération d'une augmentation de 30%, à 394'045 fr., pour atteindre 394'439 fr. en 2013, 2014 et 2015. Il en découle que ses revenus pour les années 2003 à 2015 auraient représenté un montant total de 4'237'064 fr. 6.2.5 Conformément à la répartition du dommage supporté à deux tiers par l'intimé et un tiers par les appelants (voir consid. 4.4 ci-dessus), l'intimé supporte un montant de 2'824'709 fr. 35 et les appelants un montant maximal de 1'412'354 fr. 65 au titre de la perte de gain passée. Conformément à la jurisprudence rappelée au consid. 6.1.2 ci-dessus, il reste à s'assurer que les prestations d'assurance versées à l'intimé ne dépassent pas le montant à sa charge, ce qui aurait pour effet de réduire l'indemnité due par les appelants à l'intimé.</w:t>
      </w:r>
    </w:p>
    <w:p>
      <w:r>
        <w:t>6.2.6 Devront être pris en compte à ce titre, les montants versés à l'intimé au titre d'indemnités journalières d'assurances accident de LA GENEVOISE (en 126'523 fr. 49 et en 21'418 fr. 32) et de LA BALOISE (en 187'500 fr.), de rentes d'invalidité de l'assurance invalidité (en 563'327 fr. jusqu'en 2014) et de l'institution de prévoyance professionnelle LA ZURICH (en 283'347 fr. 90 jusqu'en 2014), de rente invalidité complémentaire de LA BALOISE (en 440'296 fr. 60 jusqu'en 2014) et de rentes complémentaires LAA de LA ZURICH (en 184'119 fr jusqu'en 2014).</w:t>
      </w:r>
    </w:p>
    <w:p>
      <w:r>
        <w:t>S'agissant des rentes encore touchées en 2014, il y aura lieu de les extrapoler pour l'année 2015, en addition les montants en 22'332 fr. et 21'217 fr. 20 au titre des rentes d'invalidité versées par l'assurance invalidité et par l'institution de prévoyance professionnelle LA ZURICH, en 43'272 fr. au titre de la rente invalidité complémentaire de LA BALOISE, et en 20'652 fr. au titre des rentes complémentaires LAA versées par LA ZURICH.</w:t>
      </w:r>
    </w:p>
    <w:p>
      <w:r>
        <w:t>A ces montants, il y a lieu d'ajouter le montant de la rente touchée par les enfants de l'intimé de la Fondation Professionnelle et Sociale de Genève en 129'200 fr. entre 2009 et 2012, dès lors que sa nature n'a pas pu être déterminée et que l'intimé n'a pas démontré qu'elle n'avait pas été perçue à la suite de l'accident.</w:t>
      </w:r>
    </w:p>
    <w:p>
      <w:r>
        <w:t>- 40/47 -</w:t>
      </w:r>
    </w:p>
    <w:p>
      <w:r>
        <w:t>C/17386/2009</w:t>
      </w:r>
    </w:p>
    <w:p>
      <w:r>
        <w:t>S'agissant du capital perçu par l'intimé de LA ZURICH au titre du contrat d'assurance R______, les conditions générales applicables indiquent que la prestation touchée est déterminée d'après le montant en capital assuré et le taux d'invalidité de l'assuré mais pas en fonction d'une perte patrimoniale effectivement subie. Dès lors, il n'y a pas lieu de retenir le montant perçu par l'intimé, puisqu'il ne vise pas à dédommager l'intimé d'une telle perte patrimoniale.</w:t>
      </w:r>
    </w:p>
    <w:p>
      <w:r>
        <w:t>L'intégralité des rentes touchées par l'intimé et sa famille des suites de l'accident entre 2002 et fin 2015 s'élève ainsi à 2'172'901 fr. 51.</w:t>
      </w:r>
    </w:p>
    <w:p>
      <w:r>
        <w:t>6.2.7 S'agissant des revenus locatifs de l'intimé, les deux immeubles qu'il détient avec son épouse ont été acquis avant l'accident. Rien ne permet de conclure que de nouveaux biens auraient été acquis après l'accident ou que les revenus locatifs qui en ont été tirés depuis 2002 auraient été inférieurs, voir absents, si l'intimé n'avait pas eu son accident. Le fait que l'intimé ait procédé à des travaux sur ces biens après l'accident n'y change rien, dès lors qu'il n'est pas démontré qu'il n'aurait pas entrepris ces travaux en l'absence de l'accident. L'évolution de la valeur de ces biens et de leurs revenus locatifs, significative aux yeux des appelants, n'a donc aucune pertinence. Ces revenus ne sauraient pas non plus être pris en compte au titre d'une éventuelle capacité de travail résiduelle de l'intimé.</w:t>
      </w:r>
    </w:p>
    <w:p>
      <w:r>
        <w:t>Des conclusions similaires s'appliquent s'agissant de l'activité développée au sein du J______, dont on constatera au demeurant qu'elle a pris fin en 2014, vraisemblablement en raison des suites de l'accident, mais pour laquelle l'intimé n'a pas formé de conclusions. 6.2.8 Dès lors que les prestations d'assurances versées en 2'172'901 fr. 51 ne dépassent pas la part de la perte de gain passée à la charge de l'intimé en raison de sa faute propre, soit le montant de 2'824'709 fr. 45, l'intégralité de la quotité de la perte de gain pour les années 2003 à 2015 à la charge des appelants, en 1'412'354 fr. 65, sera retenue à titre d'indemnité en sa faveur.</w:t>
      </w:r>
    </w:p>
    <w:p>
      <w:r>
        <w:rPr>
          <w:b/>
        </w:rPr>
        <w:t>E. 6.3</w:t>
      </w:r>
    </w:p>
    <w:p>
      <w:r>
        <w:t>L'intimé prétend encore à l'allocation d'une indemnité à titre de perte de gain future.</w:t>
      </w:r>
    </w:p>
    <w:p>
      <w:r>
        <w:rPr>
          <w:b/>
        </w:rPr>
        <w:t>E. 6.3.1</w:t>
      </w:r>
    </w:p>
    <w:p>
      <w:r>
        <w:t>Afin de déterminer cette perte de gain, on tiendra donc compte d'un revenu hypothétique de 394'439 fr. retenu ci-dessus pour l'année 2015, ainsi que d'une diminution du taux d'activité de l'intimé à 2/3 à compter de ses 65 ans jusqu'à ses 70 ans (voir consid. 6.2.3 ci-dessus). S'agissant d'une rente jusqu'à 65 ans, le montant de 394'439 fr. capitalisé en application d'un facteur de 6.89 déterminé pour un homme de 57 ans et un taux d'intérêt de 3.5% selon la table M3x des Tables de capitalisation</w:t>
      </w:r>
    </w:p>
    <w:p>
      <w:r>
        <w:t>- 41/47 -</w:t>
      </w:r>
    </w:p>
    <w:p>
      <w:r>
        <w:t>C/17386/2009 (STAUFFER/SCHAETZLE/WEBER, Tables et programmes de capitalisation, 6ème éd., 2013) correspond à une somme de 2'717'684 fr. 70. S'agissant de la rente relative à la période entre 2023 et 2028, le facteur de capitalisation sera déterminé en soustrayant au facteur de 10.17 relatif à une rente déterminée sur 13 ans (de 57 à 70 ans) (voir Table M2x), le facteur de 6.89 déterminé ci-dessus pour une rente immédiate jusqu'à 65 ans. Ainsi, le montant de 262'959 fr. 30 (2/3 de 394'439 fr.) capitalisé en application d'un facteur 3.28, correspond à une somme de 862'506 fr. 60. Les revenus hypothétiques de l'intimé de 2016 à 2028 représentent en conséquence un montant de 3'580'191 fr. 30 au total.</w:t>
      </w:r>
    </w:p>
    <w:p>
      <w:r>
        <w:rPr>
          <w:b/>
        </w:rPr>
        <w:t>E. 6.3.2</w:t>
      </w:r>
    </w:p>
    <w:p>
      <w:r>
        <w:t>Conformément à la répartition du dommage supporté à deux tiers par l'intimé et un tiers par les appelants (voir consid. 4.4 ci-dessus), l'intimé supporte un montant de 2'386'794 fr. 20 et les appelants un montant maximal de 1'193'397 fr. 10 au titre de la perte de gain future. Conformément à la jurisprudence rappelée au consid. 6.1.2 ci-dessus, il reste à s'assurer que les prestations d'assurance versées à l'intimé ne dépassent pas le montant à sa charge, ce qui aurait pour effet de réduire l'indemnité due par les appelants à l'intimé.</w:t>
      </w:r>
    </w:p>
    <w:p>
      <w:r>
        <w:rPr>
          <w:b/>
        </w:rPr>
        <w:t>E. 6.3.3</w:t>
      </w:r>
    </w:p>
    <w:p>
      <w:r>
        <w:t>A ce titre, il y a lieu de capitaliser pour les années concernées les prestations d'assurances comme suit :</w:t>
      </w:r>
    </w:p>
    <w:p>
      <w:r>
        <w:t>L'intimé percevra ses rentes versées par l'assurance invalidité et LA ZURICH au titre de rente invalidité LPP jusqu'à ses 65 ans, de sorte qu'il convient de capitaliser le montant annuel de rentes perçues en 2014, soit 22'332 fr. pour la rente AI et 21'217 fr. pour la rente LPP, selon le facteur 6.89 selon la table M3x des Tables de capitalisation (STAUFFER/SCHAETZLE/WEBER, Tables et programmes de capitalisation, 6ème éd., 2013). Ces montants capitalisés s'élèvent en conséquence à 153'867 fr. 50 et 146'185 fr. 20. Les rentes versées à l'intimé au titre de rentes d'invalidité complémentaires par LA BALOISE en 43'272 fr. en 2014 et LA ZURICH en 20'652 fr. en 2014, le seront jusqu'à son décès. Ces rentes viagères sont donc à capitaliser en fonction du facteur 17.73 déterminé selon la table M1x des Tables de capitalisation (STAUFFER/SCHAETZLE/WEBER, Tables et programmes de capitalisation, 6ème éd., 2013). Il convient en conséquence de les prendre en considération à hauteur de respectivement 767'212 fr. 60 et 366'160 fr.</w:t>
      </w:r>
    </w:p>
    <w:p>
      <w:r>
        <w:rPr>
          <w:b/>
        </w:rPr>
        <w:t>E. 6.3.4</w:t>
      </w:r>
    </w:p>
    <w:p>
      <w:r>
        <w:t>Dès lors que les prestations d'assurances à verser en 1'433'425 fr. 30 (153'867 fr. 50 + 146'185 fr. 20 + 767'212 fr. 60 + 366'160 fr.) ne dépassent pas la part de la perte de gain future à la charge de l'intimé en raison de sa faute propre,</w:t>
      </w:r>
    </w:p>
    <w:p>
      <w:r>
        <w:t>- 42/47 -</w:t>
      </w:r>
    </w:p>
    <w:p>
      <w:r>
        <w:t>C/17386/2009 soit le montant de 2'386'794 fr. 20, l'intégralité de la quotité de la perte de gain future à la charge des appelants en sa faveur, en 1'193'397 fr. 10, sera retenue à titre d'indemnité.</w:t>
      </w:r>
    </w:p>
    <w:p>
      <w:r>
        <w:rPr>
          <w:b/>
        </w:rPr>
        <w:t>E. 6.4</w:t>
      </w:r>
    </w:p>
    <w:p>
      <w:r>
        <w:t>L'intimé a conclu à la confirmation du jugement entrepris en ce qu'il condamne les appelants à lui verser une indemnité en 1'151'253 fr. 45 pour sa perte de gain entre 2003 et 2014 et à la condamnation des appelants à une indemnité pour sa perte de gain à partir de 2015 en 1'715'104 fr. 85 (1'405'187 fr. 25 + 309'917 fr. 60). Conformément aux principes rappelés ci- dessus, la Cour de céans n'est cependant pas tenue aux postes du dommage retenus par l'intimé, pour autant que l'indemnité allouée ne dépasse pas le montant total de ses conclusions. Ainsi, les appelantes seront condamnées à verser à l'intimé les montants de 1'412'354 fr. 65 pour la perte de gain relative aux années 2003 à 2015 et de 1'193'397 fr. 10 pour la perte de gain à partir de 2016. Le jugement sera réformé en ce sens.</w:t>
      </w:r>
    </w:p>
    <w:p>
      <w:r>
        <w:rPr>
          <w:b/>
        </w:rPr>
        <w:t>E. 7</w:t>
      </w:r>
    </w:p>
    <w:p>
      <w:r>
        <w:t>L'intimé conclut enfin à la condamnation des appelants au versement de la somme de 252'000 fr. à titre de réparation de son tort moral, avec intérêt à 5% dès le 28 octobre 2002.</w:t>
      </w:r>
    </w:p>
    <w:p>
      <w:r>
        <w:rPr>
          <w:b/>
        </w:rPr>
        <w:t>E. 7.1</w:t>
      </w:r>
    </w:p>
    <w:p>
      <w:r>
        <w:t>L'octroi d'une indemnité pour tort moral au lésé fautif dans un accident de circulation est soumise aux mêmes conditions que la réparation du dommage, soit, en l'espèce, celles posées par l'art. 61 al. 1 LCR (ATF 124 III 184 consid. 4d; arrêt du Tribunal fédéral 4C.3/1997 du 6 juin 2000 consid. 8). Le juge peut, en tenant compte de circonstances particulières, allouer à la victime de lésions corporelles une indemnité équitable à titre de réparation morale (art. 47 CO; art. 62 al. 1 LCR).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132 II 117 consid. 2.2.2; 125 III 412 consid. 2a; arrêt du Tribunal fédéral 4A_373/2007 du 8 janvier 2008 consid. 3.2). Statuant selon les règles du droit et de l'équité, le juge dispose d'un large pouvoir d'appréciation (art. 4 CC).</w:t>
      </w:r>
    </w:p>
    <w:p>
      <w:r>
        <w:t>- 43/47 -</w:t>
      </w:r>
    </w:p>
    <w:p>
      <w:r>
        <w:t>C/17386/2009 L'ampleur de la réparation morale dépend de la possibilité d'adoucir sensiblement, par le versement d'une somme d'argent, la douleur morale qui en résulte. L'indemnité est ainsi destinée à atténuer la douleur ressentie au moyen d'une somme d'argent (arrêt du Tribunal fédéral 6B_369/2012 du 28 septembre 2012 consid. 2.1).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Le Tribunal fédéral a jugé équitable une indemnité pour tort moral de 140'000 fr. en capital, dans le cas d'une motocycliste grièvement blessée dans un accident de la circulation, qui, par suite d'un traumatisme cranio-cérébral et d'autres blessures graves, avait dû faire plusieurs séjours de longue durée à l'hôpital, qui aurait besoin toute sa vie de soins médicaux et qui n'avait pu conserver qu'une certaine autonomie, pour s'habiller et se laver les dents (arrêt du Tribunal fédéral 4A_373/2007 du 8 janvier 2008 consid. 2.1, non publié in ATF 134 III 97 et consid. 4). De même, il a trouvé conforme au droit le versement d'une réparation morale du même montant - avant réduction pour faute de la victime - à un enfant qui, lors d'une descente à ski, a violemment heurté de la tête une barre de fer délimitant la piste et en est resté gravement handicapé (arrêt du Tribunal fédéral 4A_206/2014 du 18 septembre 2014 consid. 5). Plus récemment, le Tribunal fédéral a considéré approprié une indemnité de 80'000 fr. allouée à un conducteur d'une voiture, blessé dans un accident lui ayant occasionné de multiples fractures des membres inférieurs, des contusions graves du foie et de la rate, plus un violent choc à la tête, ayant entraîné une fracture de la pyramide nasale et de très nombreuses fractures dentaires, blessures ayant nécessité une intervention chirurgicale de 27 heures, six autres opérations, une rééducation de neuf mois, étant précisé que la compagne du lésé était restée paraplégique et qu'il avait dû complètement arrêter son activité professionnelle à succès, sa capacité résiduelle étant limitée à 30% (ATF 141 III 97 consid. 11.4). Quand un lésé suit un traitement, on ne saurait retenir qu'il a augmenté l'atteinte subie du seul fait qu'il est peu coopérant à ce traitement (arrêt du Tribunal fédéral 6B_909/2014 du 21 mai 2015 consid. 3.3.2).</w:t>
      </w:r>
    </w:p>
    <w:p>
      <w:r>
        <w:rPr>
          <w:b/>
        </w:rPr>
        <w:t>E. 7.2</w:t>
      </w:r>
    </w:p>
    <w:p>
      <w:r>
        <w:t>En l'espèce, l'intimé a subi de graves atteintes corporelles du fait de l'accident, en particulier deux arrêts cardio-respiratoires, un éclatement du foie, de la rate, de multiples traumatismes de l'appareil locomoteur, une perte des muscles abdominaux et une septicémie. Il a été hospitalisé pendant 5 mois après l'accident, durant lesquels il a subi de nombreuses interventions chirurgicales. Il a par la suite subi de nombreuses autres hospitalisations et interventions chirurgicales, la</w:t>
      </w:r>
    </w:p>
    <w:p>
      <w:r>
        <w:t>- 44/47 -</w:t>
      </w:r>
    </w:p>
    <w:p>
      <w:r>
        <w:t>C/17386/2009 dernière en janvier 2009 pour la pose d'un filet interne. Il garde d'importantes séquelles qui affectent sa vie quotidienne sur les plans personnel, familial et professionnel. Il devra être suivi médicalement à vie. Il ne peut plus exercer son activité d'architecte indépendant, à laquelle il tenait profondément et qu'il exerçait avec succès avant l'accident, ce qui lui cause une grande souffrance morale. Il a traversé une grave dépression.</w:t>
      </w:r>
    </w:p>
    <w:p>
      <w:r>
        <w:t>Cependant, il peut gérer sa vie quotidienne sans assistance particulière. A la lumière des jurisprudences rappelées ci-dessus, il y a lieu de retenir que son tort moral doit être évalué à 100'000 fr. Conformément aux principes rappelés ci-dessus, le fait, soulevé par les appelants, que l'intimé se serait insuffisamment impliqué dans son suivi psychiatrique, n'est pas pertinent. Conformément à la répartition des fautes déterminée ci-dessus, le tort moral doit être supporté à un tiers par les appelants.</w:t>
      </w:r>
    </w:p>
    <w:p>
      <w:r>
        <w:rPr>
          <w:b/>
        </w:rPr>
        <w:t>E. 8</w:t>
      </w:r>
    </w:p>
    <w:p>
      <w:r>
        <w:t>En définitive, le dommage subi par l'intimé à la suite de l'accident de circulation routière survenu le 28 octobre 2002 se présente comme suit : - la somme de 35'299 fr. 40 avec intérêts à 5% l'an dès le 31 mai 2009 (terme moyen), à titre de remboursement des frais médicaux pour la période allant du 28 octobre 2002 au 31 décembre 2015; - la somme de 39'183 fr. 30 avec intérêts à 5% l'an à compter de la date du jugement, à titre de remboursement des frais médicaux à compter du 1er janvier 2016; - la somme de 63'831 fr. 50 avec intérêts à 5% l'an dès le 30 novembre 2008, au titre de remboursement des frais de défense; - la somme de 4'237'064 fr. avec intérêts à 5% l'an dès le 31 mai 2009, correspondant à la perte de gain subie jusqu'au 31 décembre 2015; - la somme de 3'580'191 fr. 30 avec intérêts à 5% à compter du jour du prononcé du jugement, au titre de la perte de gain future pour la période postérieure au 1er janvier 2016; et - la somme de 100'000 fr. avec intérêt à 5% l'an dès le 28 octobre 2002, à titre de réparation du tort moral. Compte tenu de la répartition de ce préjudice, admise supra au consid. 4.4 en application de l'article 61 al. 1 LCR, soit d'un tiers à la charge des appelants, le chiffre 1 du dispositif du jugement entrepris sera annulé et les appelants seront</w:t>
      </w:r>
    </w:p>
    <w:p>
      <w:r>
        <w:t>- 45/47 -</w:t>
      </w:r>
    </w:p>
    <w:p>
      <w:r>
        <w:t>C/17386/2009 condamnés, solidairement entre eux, au versement d'un tiers des montants retenus ci-dessus.</w:t>
      </w:r>
    </w:p>
    <w:p>
      <w:r>
        <w:rPr>
          <w:b/>
        </w:rPr>
        <w:t>E. 9.1</w:t>
      </w:r>
    </w:p>
    <w:p>
      <w:r>
        <w:t>Les frais (frais judiciaires et dépens) sont mis à la charge de la partie succombante (art. 95 et 106 1ère phrase CPC). Le tribunal peut s'écarter des règles générales et répartir les frais selon sa libre appréciation, notamment lorsque une partie a intenté le procès de bonne foi (art. 107 al. 1 ch. b CPC). Si l'instance d'appel statue à nouveau, elle se prononce sur les frais de la première instance (art. 308 al. 3 CPC).</w:t>
      </w:r>
    </w:p>
    <w:p>
      <w:r>
        <w:rPr>
          <w:b/>
        </w:rPr>
        <w:t>E. 9.2</w:t>
      </w:r>
    </w:p>
    <w:p>
      <w:r>
        <w:t>Si les montants des dommages alloués ont été légèrement modifiés, principalement en raison de l'établissement du dommage à la date du jugement de la Cour de céans, force est de constater qu'aucune partie n'obtient gain de cause dans son appel, respectivement dans son appel joint. Ainsi, il n'y a pas lieu de modifier la répartition des frais opérée par le Tribunal, bien que contestée par les parties.</w:t>
      </w:r>
    </w:p>
    <w:p>
      <w:r>
        <w:rPr>
          <w:b/>
        </w:rPr>
        <w:t>E. 9.3</w:t>
      </w:r>
    </w:p>
    <w:p>
      <w:r>
        <w:t>Les frais d'appel seront arrêtés à 57'000 fr (art. 13, 17 et 35 RTFMC - RS/GE E 1 05.10). Les appelants succombant sur le principe de la responsabilité et l'intimé succombant sur ses griefs relatifs au calcul du dommage, ces frais seront mis à la charge des parties, à hauteur de 42'000 fr. pour les appelants et à hauteur de 15'000 fr. pour l'intimé, et compensés avec les avances de frais des mêmes montants fournies par les parties, lesquelles restent acquises à l'Etat (art. 111 al. 1 CPC).</w:t>
      </w:r>
    </w:p>
    <w:p>
      <w:r>
        <w:rPr>
          <w:b/>
        </w:rPr>
        <w:t>E. 9.4</w:t>
      </w:r>
    </w:p>
    <w:p>
      <w:r>
        <w:t>En raison de l'issue du litige, chaque partie supportera ses propres dépens. * * * * *</w:t>
      </w:r>
    </w:p>
    <w:p>
      <w:r>
        <w:t>- 46/47 -</w:t>
      </w:r>
    </w:p>
    <w:p>
      <w:r>
        <w:t>C/17386/2009 PAR CES MOTIFS, La Chambre civile : A la forme : Déclare recevable l'appel interjeté le 15 décembre 2014 par A______ (A______), B______, représentée par C______, et D______ contre le jugement JTPI/14006/2014 rendu le 12 novembre 2014 par le Tribunal de première instance dans la cause C/17386/2009-2. Déclare recevable l'appel joint interjeté le 23 février 2015 par E______ contre ledit jugement. Au fond : Les admet. Cela fait et statuant à nouveau : Annule le chiffre 1 du dispositif de ce jugement. Condamne le A______, la B______, représentée par C______, et D______, solidairement entre eux, à verser à E______ les montants suivants : - 11'766 fr. 50 avec intérêts à 5% l'an dès le 31 mai 2009; - 13'061 fr. 10 avec intérêts à 5% l'an à compter de la date de ce jugement; - 21'277 fr. 20 avec intérêts à 5% l'an dès le 30 novembre 2008; - 1'412'354 fr. 65 avec intérêts à 5% l'an dès le 31 mai 2009; - 1'193'397 fr. 10 avec intérêts à 5% l'an à compter de la date de ce jugement; - 33'333 fr. 30 avec intérêt à 5% l'an dès le 28 octobre 2002. Confirme le jugement pour le surplus. Déboute les parties de toutes autres conclusions. Sur les frais : Arrête les frais judiciaires à 57'000 fr., entièrement compensés avec les avances de frais fournies, qui restent acquises à l'Etat de Genève.</w:t>
      </w:r>
    </w:p>
    <w:p>
      <w:r>
        <w:t>- 47/47 -</w:t>
      </w:r>
    </w:p>
    <w:p>
      <w:r>
        <w:t>C/17386/2009 Les met à la charge du A______, de la B______, représentée par C______, et de D______, solidairement entre eux, à hauteur de 42'000 fr. Les met à la charge d'E______ à hauteur de 15'000 fr. Dit qu'il n'est pas alloué de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