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ACJC/1488/2015 vom 4. Dezember 2015</w:t>
      </w:r>
    </w:p>
    <w:p>
      <w:r>
        <w:t>GE Cour de justice, 2015-12-04, FR</w:t>
      </w:r>
    </w:p>
    <w:p>
      <w:r>
        <w:rPr>
          <w:b/>
        </w:rPr>
        <w:t xml:space="preserve">Quelle: </w:t>
      </w:r>
      <w:r>
        <w:t>https://mcp.opencaselaw.ch/entscheid/ge_gerichte_ACJC_1488_2015</w:t>
      </w:r>
    </w:p>
    <w:p>
      <w:r>
        <w:t>FR: GE_GERICHTE ACJC/1488/2015 du 4 décembre 2015</w:t>
      </w:r>
    </w:p>
    <w:p>
      <w:r>
        <w:t>IT: GE_GERICHTE ACJC/1488/2015 del 4 dicembre 2015</w:t>
      </w:r>
    </w:p>
    <w:p>
      <w:pPr>
        <w:pStyle w:val="Heading2"/>
      </w:pPr>
      <w:r>
        <w:t>Erwägungen</w:t>
      </w:r>
    </w:p>
    <w:p>
      <w:r>
        <w:rPr>
          <w:b/>
        </w:rPr>
        <w:t>E. 1</w:t>
      </w:r>
    </w:p>
    <w:p>
      <w:r>
        <w:t>Seule la voie du recours est ouverte pour remettre en cause la décision sur les frais et dépens (art. 110 CPC). Interjeté dans la forme et le délai prescrits (art. 321 al. 1 CPC), le recours est recevable. Le pouvoir d'examen de la Cour est limité à la violation du droit et à la constatation manifestement inexacte des faits (art. 320 CPC).</w:t>
      </w:r>
    </w:p>
    <w:p>
      <w:r>
        <w:rPr>
          <w:b/>
        </w:rPr>
        <w:t>E. 2.1</w:t>
      </w:r>
    </w:p>
    <w:p>
      <w:r>
        <w:t>Les frais sont mis à la charge de la partie succombante. La partie succombante est le demandeur lorsque le tribunal n'entre pas en matière et en cas de désistement d'action (art. 106 al. 1 CPC). Les frais comprennent les frais judiciaires et les dépens (art. 95 al. 1 CPC). L'art. 95 al. 3 let. b CPC prévoit que les dépens comprennent le défraiement du représentant professionnel. Les cantons fixent le tarif des frais (art. 96 CPC).</w:t>
      </w:r>
    </w:p>
    <w:p>
      <w:r>
        <w:rPr>
          <w:b/>
        </w:rPr>
        <w:t>E. 2.2</w:t>
      </w:r>
    </w:p>
    <w:p>
      <w:r>
        <w:t>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et 84 RTFMC). Pour des affaires dont la valeur litigieuse se situe entre 160'000 fr. et 300'000 fr., le défraiement est fixé à 14'500 fr. plus 3,5% de la valeur litigieuse dépassant 160'000 fr. (art. 85 al. 1 RTFMC). Le juge peut s'écarter de plus ou moins 10% du montant calculé selon l'art. 85 RTFMC pour tenir compte de l'importance de la cause, de ses difficultés, de l'ampleur du travail et du temps employé (art. 85 al. 1 RTFMC). Lorsque le procès ne se termine pas par une décision au fond mais en particulier par un retrait du recours, un désistement, une transaction ou une décision d'irrecevabilité, le défraiement peut être réduit en conséquence (art. 23 al. 2 LaCC). Le juge fixe les dépens d'après le dossier en chiffres ronds incluant la taxe sur la valeur ajoutée. La décision est motivée (art. 26 al. 1 LaCC). Un état de frais peut être déposé (al. 2). Les débours nécessaires sont estimés, sauf éléments contraires, à 3% du défraiement et s'ajoutent à celui-ci (art. 25 LaCC).</w:t>
      </w:r>
    </w:p>
    <w:p>
      <w:r>
        <w:rPr>
          <w:b/>
        </w:rPr>
        <w:t>E. 2.3</w:t>
      </w:r>
    </w:p>
    <w:p>
      <w:r>
        <w:t>De manière générale, si la valeur litigieuse influe sur la responsabilité de l'avocat, elle ne saurait reléguer à l'arrière-plan le facteur de l'activité déployée par l'homme de loi, dont la rétribution doit rester dans un rapport raisonnable avec la</w:t>
      </w:r>
    </w:p>
    <w:p>
      <w:r>
        <w:t>- 5/7 -</w:t>
      </w:r>
    </w:p>
    <w:p>
      <w:r>
        <w:t>C/22911/2013 prestation fournie. Ce qui reste décisif pour l'allocation de dépens est moins l'issue du procès que l'activité déployée par l'avocat (ATF 93 I 116 consid. 5a).</w:t>
      </w:r>
    </w:p>
    <w:p>
      <w:r>
        <w:rPr>
          <w:b/>
        </w:rPr>
        <w:t>E. 2.4</w:t>
      </w:r>
    </w:p>
    <w:p>
      <w:r>
        <w:t>En l'espèce, est seule litigieuse la question des dépens de première instance. Le premier juge a omis de se prononcer, alors même que l'intimée, demanderesse en première instance, avait conclu formellement à ce qu'il lui soit donné acte de son engagement à prendre à sa charge les frais et dépens susceptibles d'être alloués à la recourante. Cette dernière avait, précisément, consenti au retrait de la demande sans désistement d'action sous cette condition. Dès lors, la Cour complétera le jugement dont est recours.</w:t>
      </w:r>
    </w:p>
    <w:p>
      <w:r>
        <w:rPr>
          <w:b/>
        </w:rPr>
        <w:t>E. 2.5</w:t>
      </w:r>
    </w:p>
    <w:p>
      <w:r>
        <w:t>Puisqu'elle a retiré sa demande, il se justifie de mettre les dépens à la charge de l'intimée B.______, conformément à la loi et, in casu, à la volonté des parties. Eu égard aux principes rappelés ci-dessus, il sera tenu compte du fait que le procès ne s'est pas terminé par une décision au fond mais par un retrait, de sorte que le défraiement prévu pour les affaires pécuniaires sera réduit en conséquence. La recourante allègue que son conseil ne s'est pas limité à la question de la compétence ratione materiae du premier juge, mais s'est trouvé contraint de préparer une "réponse complète de 22 pages", portant également sur le fond, ce qui avait nécessité un travail conséquent. Certes, les faits de la cause présentent, à première vue, un certain degré de complexité. Toutefois, dans son écriture, le conseil de la recourante, qui ne produit pas de note de frais, s'est borné à reprendre les allégués de la demande pour y répondre, sans livrer sa propre version des faits. Sur le plan juridique, il s'est exprimé principalement sur la recevabilité de la demande, la réponse sur le fond tenant sur deux pages et demi. Par ailleurs, il n'a rédigé aucun autre document et n'a, en particulier, produit aucune pièce à l'appui de sa réponse. Compte tenu de l'activité utile déployée, estimée à 7 heures à 450 fr. de l'heure, les dépens de première instance seront ainsi fixés à la somme arrondie de 3'150 fr., débours et TVA compris.</w:t>
      </w:r>
    </w:p>
    <w:p>
      <w:r>
        <w:rPr>
          <w:b/>
        </w:rPr>
        <w:t>E. 2.6</w:t>
      </w:r>
    </w:p>
    <w:p>
      <w:r>
        <w:t>Le jugement entrepris sera donc complété en ce sens que l'intimée sera condamnée à verser à la recourante la somme de 3'150 fr. à titre de dépens de première instance.</w:t>
      </w:r>
    </w:p>
    <w:p>
      <w:r>
        <w:rPr>
          <w:b/>
        </w:rPr>
        <w:t>E. 3.1</w:t>
      </w:r>
    </w:p>
    <w:p>
      <w:r>
        <w:t>Les frais du recours sont mis à la charge de la partie succombante (art. 106 CPC). Le Tribunal peut s'écarter des règles générales et répartir les frais selon sa libre appréciation dans un certain nombre de cas énumérés par l'art. 107 al. 1 CPC, notamment lorsque le litige relève du droit de la famille ou lorsque des</w:t>
      </w:r>
    </w:p>
    <w:p>
      <w:r>
        <w:t>- 6/7 -</w:t>
      </w:r>
    </w:p>
    <w:p>
      <w:r>
        <w:t>C/22911/2013 circonstances particulières rendent la répartition en fonction du sort de la cause inéquitable (art. 107 al. 1 let. c et let. f CPC). Une répartition des frais selon la libre appréciation du Tribunal nécessite en principe une motivation. Celle-ci devra indiquer au moins succinctement en quoi l'art. 107 est applicable (TAPPY, in Code de procédure civile commenté, ad art. 107 n. 7).</w:t>
      </w:r>
    </w:p>
    <w:p>
      <w:r>
        <w:rPr>
          <w:b/>
        </w:rPr>
        <w:t>E. 3.2</w:t>
      </w:r>
    </w:p>
    <w:p>
      <w:r>
        <w:t>Les frais judiciaires de la procédure de recours seront arrêtés à 1'200 fr. (art. 13 et 38 RTFMC). Compte tenu de l'issue de la procédure, ils seront mis à la charge de l'Etat (art. 107 al. 2 CPC). L'avance de frais de 1'200 fr. versée par la recourante lui sera dès lors restituée.</w:t>
      </w:r>
    </w:p>
    <w:p>
      <w:r>
        <w:rPr>
          <w:b/>
        </w:rPr>
        <w:t>E. 3.3</w:t>
      </w:r>
    </w:p>
    <w:p>
      <w:r>
        <w:t>La présente procédure ne donnera pas lieu à l'octroi de dépens en faveur de la recourante, les intimées s'étant rapportées à justice. Les dépens ne pouvant être mis à la charge de l'Etat (l'art. 107 al. 2 CPC ne concernant que les frais judiciaires et non les dépens), il serait inéquitable de les mettre à la charge des intimées, lesquelles ne se sont pas opposées au recours. La Cour fera dès lors application de l'art. 107 al. 1 let. f CPC. * * * * *</w:t>
      </w:r>
    </w:p>
    <w:p>
      <w:r>
        <w:t>- 7/7 -</w:t>
      </w:r>
    </w:p>
    <w:p>
      <w:r>
        <w:t>C/22911/2013 PAR CES MOTIFS, La Chambre civile : A la forme : Déclare recevable le recours interjeté le 23 juin 2015 par A.______ contre le jugement JTPI/6121/2015 rendu le 27 mai 2015 par le Tribunal de première instance dans la cause C/22911/2013-8. Au fond : Complète le jugement attaqué comme suit : Condamne FONDATION COLLECTIVE B.______ à payer à A.______, au titre de dépens de première instance, la somme de 3'150 fr. Confirme le jugement attaqué pour le surplus. Déboute les parties de toutes autres conclusions. Sur les frais : Arrête les frais de recours à 1'200 fr. et les laisse à la charge de l'Etat de Genève. Ordonne aux Services financiers du Pouvoir judiciaire de restituer à A.______ son avance de frais de 1'200 fr. Dit qu'il n'est pas alloué de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