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ACJC/1487/2012 vom 8. März 2012</w:t>
      </w:r>
    </w:p>
    <w:p>
      <w:r>
        <w:t>GE Cour de justice, 2012-03-08, FR</w:t>
      </w:r>
    </w:p>
    <w:p>
      <w:r>
        <w:rPr>
          <w:b/>
        </w:rPr>
        <w:t xml:space="preserve">Quelle: </w:t>
      </w:r>
      <w:r>
        <w:t>https://mcp.opencaselaw.ch/entscheid/ge_gerichte_ACJC_1487_2012</w:t>
      </w:r>
    </w:p>
    <w:p>
      <w:r>
        <w:t>FR: GE_GERICHTE ACJC/1487/2012 du 8 mars 2012</w:t>
      </w:r>
    </w:p>
    <w:p>
      <w:r>
        <w:t>IT: GE_GERICHTE ACJC/1487/2012 del 8 marzo 2012</w:t>
      </w:r>
    </w:p>
    <w:p>
      <w:pPr>
        <w:pStyle w:val="Heading2"/>
      </w:pPr>
      <w:r>
        <w:t>Regeste</w:t>
      </w:r>
    </w:p>
    <w:p>
      <w:r>
        <w:t>Résumé: Le droit fédéral relatif à la protection contre les immissions excessives offre sur tout le territoire national une garantie minimale lorsque le droit cantonal ne peut trouver application, malgré l'inobservation des distances prescrites, les droits du propriétaire de demander l'abattage d'un arbre étant par exemple prescrits (consid. 6.1).</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de la contestation d'une décision communiquée après le 1er janvier 2011, les voies de droit sont régies par le CPC.</w:t>
      </w:r>
    </w:p>
    <w:p>
      <w:r>
        <w:rPr>
          <w:b/>
        </w:rPr>
        <w:t>E. 2</w:t>
      </w:r>
    </w:p>
    <w:p>
      <w:r>
        <w:t>2.1.1 Dans les affaires patrimoniales, l'appel est recevable contre les décisions finales de première instance si la valeur litigieuse est de 10'000 fr. au moins</w:t>
      </w:r>
    </w:p>
    <w:p>
      <w:r>
        <w:t>- 6/15 -</w:t>
      </w:r>
    </w:p>
    <w:p>
      <w:r>
        <w:t>C/1140/2010 (art. 308 al. 1 let. b et al. 2 CPC). Lorsque la valeur litigieuse est inférieure à 10'000 fr., seule la voie du recours est ouverte (art. 319 let. a CPC).</w:t>
      </w:r>
    </w:p>
    <w:p>
      <w:r>
        <w:t>Un litige portant sur la suppression et/ou l'élagage d'arbres dans le cadre d'un rapport de voisinage est de nature pécuniaire. La valeur litigieuse équivaut à l'augmentation de valeur que l'abattage et/ou l'élagage des arbres procurerait au fonds de la partie demanderesse ou, si elle est plus élevée, à la diminution de valeur qu'il entraînerait pour le fonds de la partie défenderesse (arrêts du Tribunal fédéral 5A_749/2007 du 2 juin 2008, consid. 1.2; 5C.200/2005 du 21 octobre 2005, consid. 1.2 non publié aux ATF 132 III 6).</w:t>
      </w:r>
    </w:p>
    <w:p>
      <w:r>
        <w:t>2.1.2 En l'espèce, le dernier état des conclusions litigieuses devant le Tribunal, qui portent, selon leur libellé, sur la suppression et l'élagage d'un nombre indéterminé d'arbres, ne permet pas de fixer la valeur litigieuse avec précision. Il résulte néanmoins de la procédure, et plus particulièrement du procès-verbal de transport sur place effectué par le Tribunal, que les arbres litigieux bordent la parcelle no 1 ______, de forme rectangulaire et d'une surface de 422 m2, et la recouvre à tout le moins en bonne partie, dans la mesure où des charmes, plantés sur la parcelle no 1 ______, longent tant la parcelle no 2 ______, propriété des appelants, que celle no 4 ______, propriété de Z ______. Compte tenu de la quantité d'arbres et de leurs caractéristiques, la Cour retient que la mesure sollicitée entraînerait une plus-value de la parcelle des appelants, qui à défaut de pouvoir être chiffrée avec exactitude, est supérieure à 10'000 fr., ce qui ouvre la voie de l'appel.</w:t>
      </w:r>
    </w:p>
    <w:p>
      <w:r>
        <w:t>Interjeté pour le surplus selon la forme et le délai prescrits (art. 311 al. 1 CPC), l'appel est donc recevable.</w:t>
      </w:r>
    </w:p>
    <w:p>
      <w:r>
        <w:rPr>
          <w:b/>
        </w:rPr>
        <w:t>E. 2.2</w:t>
      </w:r>
    </w:p>
    <w:p>
      <w:r>
        <w:t>La Cour revoit la cause avec un plein pouvoir d'examen (art. 310 CPC). Pour le surplus, dans la mesure des conclusions prises en appel (art. 315 al. 1 CPC), la Cour applique la maxime des débats et le principe de disposition (art. 55 al. 1 et 58 al. 1 CPC).</w:t>
      </w:r>
    </w:p>
    <w:p>
      <w:r>
        <w:rPr>
          <w:b/>
        </w:rPr>
        <w:t>E. 3</w:t>
      </w:r>
    </w:p>
    <w:p>
      <w:r>
        <w:t>Les appelants contestent l'irrecevabilité de leurs conclusions tendant à ce qu'il soit ordonné que les élagages et les coupes soient effectués régulièrement, afin que les hauteurs et volumes prescrits soient respectés. Selon eux, la décision ordonnant aux intimés d'élaguer leurs arbres resterait sans effet s'ils n'étaient pas astreints à entretenir leurs arbres dans un tel état. Cela aurait pour conséquence de contraindre les appelants à redéposer régulièrement une action en cessation du trouble.</w:t>
      </w:r>
    </w:p>
    <w:p>
      <w:r>
        <w:rPr>
          <w:b/>
        </w:rPr>
        <w:t>E. 3.1</w:t>
      </w:r>
    </w:p>
    <w:p>
      <w:r>
        <w:t>La demande des appelants ayant été déposée avant 1er janvier 2011, la procédure de première instance a été soumise au droit en vigueur jusqu'au 31 décembre 2010 (art. 404 al. 1 CPC; arrêt du Tribunal fédéral 4A_668/2011 du</w:t>
      </w:r>
    </w:p>
    <w:p>
      <w:r>
        <w:t>- 7/15 -</w:t>
      </w:r>
    </w:p>
    <w:p>
      <w:r>
        <w:t>C/1140/2010 11 novembre 2011, consid. 5), soit notamment à la loi de procédure civile du 10 avril 1987 (aLPC).</w:t>
      </w:r>
    </w:p>
    <w:p>
      <w:r>
        <w:t>Sous l'angle de l'aLPC, hormis les cas où le juge doit statuer d'office en vertu des règles du droit matériel, il est lié par les conclusions des parties, qui forment le cadre des débats. Il est donc essentiel que ces conclusions soient formulées de manière précise et libellées de telle sorte qu'elles puissent ouvrir la voie à une décision exécutoire (BERTOSSA/GAILLARD/GUYET/SCHMIDT, Commentaire de la loi de procédure civile genevoise, n. 8 ad art. 7 aLPC). Par ailleurs, l'existence d'un intérêt juridique est une condition de recevabilité de toute action en justice. Cet intérêt doit être concret, légitime, actuel, personnel et direct (BERTOSSA/GAILLARD/GUYET/SCHMIDT, op. cit., n. 8 ad art. 1 aLPC).</w:t>
      </w:r>
    </w:p>
    <w:p>
      <w:r>
        <w:rPr>
          <w:b/>
        </w:rPr>
        <w:t>E. 3.2</w:t>
      </w:r>
    </w:p>
    <w:p>
      <w:r>
        <w:t>En l'espèce, le Tribunal a retenu que le chef de conclusions formulé comme suit : "ordonner que les élagages et coupes soient effectués régulièrement, au moins une fois l'an, le 30 juin, afin que les hauteurs et volumes prescrits soient respectés", consistant à enjoindre les intimés de respecter la loi, ne satisfaisait pas aux conditions de recevabilité.</w:t>
      </w:r>
    </w:p>
    <w:p>
      <w:r>
        <w:t>Ce point de vue ne saurait toutefois être suivi. En effet, les conclusions litigieuses, interprétées à la lumière des écritures contenues dans la demande, consistent à solliciter la condamnation des intimés à entretenir leurs arbres aux hauteurs et volumes qu'ils seraient condamnés à respecter au terme de l'action en prévention de l'atteinte, laquelle tend à faire interdire un comportement qui causerait des immissions excessives sur le fonds voisin (STEINAUER, Les droits réels, tome II, 4ème éd., 2012, n. 1925 p. 266). Les conclusions précitées sont ainsi suffisamment précises. Les appelants disposent en outre manifestement d'un intérêt juridique à obtenir l'élagage régulier des arbres, si une atteinte est rendue hautement vraisemblable (cf. arrêt du Tribunal fédéral 5A_23/2008 du 3 octobre 2008, consid. 6.3). Les conclusions litigieuses sont donc recevables. Le chiffre 1 du dispositif du jugement entrepris sera par conséquent annulé.</w:t>
      </w:r>
    </w:p>
    <w:p>
      <w:r>
        <w:rPr>
          <w:b/>
        </w:rPr>
        <w:t>E. 4</w:t>
      </w:r>
    </w:p>
    <w:p>
      <w:r>
        <w:t>L'action a été introduite avant l'entrée en vigueur de la loi d'application du code civil suisse et autres lois fédérales en matière civile du 28 novembre 2010 (LaCC) (le 1er janvier 2011) et celle de la loi fédérale du 11 décembre 2009 (Cédule hypothécaire de registre et droits réels; RO 2011 4637; FF 2007 5015) portant modification du Code civil (CC), notamment des art. 679 et 684 CC (le 1er janvier 2012). Il y a ainsi lieu d'examiner les griefs des appelants au regard de l'aLaCC, en vigueur avant le 1er janvier 2011 (HOFMANN/LUSCHER, Le Code de procédure civile, 2009, p. 235), et des dispositions du CC dans leur teneur avant le 1er janvier 2012 (art. 1 du Titre final CC).</w:t>
      </w:r>
    </w:p>
    <w:p>
      <w:r>
        <w:t>- 8/15 -</w:t>
      </w:r>
    </w:p>
    <w:p>
      <w:r>
        <w:t>C/1140/2010</w:t>
      </w:r>
    </w:p>
    <w:p>
      <w:r>
        <w:rPr>
          <w:b/>
        </w:rPr>
        <w:t>E. 5</w:t>
      </w:r>
    </w:p>
    <w:p>
      <w:r>
        <w:t>Les appelants reprochent premièrement au Tribunal de ne pas avoir ordonné la suppression des arbres bordant leur parcelle, en application de l'aLaCC, et plus particulièrement de l'art. 64 aLaCC.</w:t>
      </w:r>
    </w:p>
    <w:p>
      <w:r>
        <w:rPr>
          <w:b/>
        </w:rPr>
        <w:t>E. 5.1</w:t>
      </w:r>
    </w:p>
    <w:p>
      <w:r>
        <w:t>Selon l'art. 688 CC, la législation cantonale peut déterminer la distance que les propriétaires sont tenus d'observer dans leurs plantations, selon les diverses espèces de plantes et d'immeubles; elle peut, d'autre part, obliger les voisins à souffrir que les branches et les racines d'arbres fruitiers avancent sur leurs fonds, comme aussi régler ou supprimer le droit du propriétaire aux fruits pendant sur son terrain.</w:t>
      </w:r>
    </w:p>
    <w:p>
      <w:r>
        <w:t>Les dispositions cantonales arrêtées sur la base de l'art. 688 CC ont pour but de protéger les voisins contre les immissions dues à la végétation, telles que la diminution de la lumière, de la vue ou de l'air ou encore l'augmentation de l'humidité (MEIER-HAYOZ, in Commentaire bernois, n. 61 ad art. 687/688 CC; REY/STREBEL, in Commentaire bâlois, CC II, 4ème éd., 2011, n. 29 ad art. 687/688 CC).</w:t>
      </w:r>
    </w:p>
    <w:p>
      <w:r>
        <w:t>Le canton de Genève a fait usage de la faculté réservée à l'art. 688 CC en édictant les art. 64 et ss aLaCC.</w:t>
      </w:r>
    </w:p>
    <w:p>
      <w:r>
        <w:t>Selon l'art. 64 al. 1 à 3 aLaCC, dans sa teneur au 31 décembre 2010, il ne peut être fait aucune plantation à souche ligneuse à moins de cinquante centimètres de la limite parcellaire (al. 1). Entre la limite de propriété et deux mètres de celle-ci, aucune plantation ne peut dépasser la hauteur de deux mètres (al. 2). A partir de deux mètres de la limite de propriété, leur hauteur ne doit pas dépasser : a) six mètres, si la plante pousse entre deux et cinq mètres de la limite parcellaire; douze mètres, si la plante pousse entre cinq et dix mètres de cette limite. Demeurent réservées les dispositions relatives à la protection du patrimoine (al. 3).</w:t>
      </w:r>
    </w:p>
    <w:p>
      <w:r>
        <w:t>Aux termes de l'art. 65B aLaCC, sous réserve de l'al. 2, les plantations existantes à l'entrée en vigueur de la section 2A aLaCC demeurent régies par l'ancien droit dans sa teneur au 1er janvier 1998 (al. 1). L'art. 64 al. 3 aLaCC est applicable aux plantations existantes situées à plus de deux mètres de la limite parcellaire et dont la hauteur, lors de l'entrée en vigueur du présent article, ne dépasse pas : a) huit mètres, entre deux et cinq mètres de la limite parcellaire; b) seize mètres, entre cinq et dix mètres de cette limite (al. 2).</w:t>
      </w:r>
    </w:p>
    <w:p>
      <w:r>
        <w:t>La section 2A aLaCC est entrée en vigueur le 10 juillet 1999 (Mémorial des séances du Grand Conseil de la République et canton de Genève, Séance 21 du 20 mai 1999).</w:t>
      </w:r>
    </w:p>
    <w:p>
      <w:r>
        <w:t>- 9/15 -</w:t>
      </w:r>
    </w:p>
    <w:p>
      <w:r>
        <w:t>C/1140/2010</w:t>
      </w:r>
    </w:p>
    <w:p>
      <w:r>
        <w:t>Selon l'art. 64 aLaCC, dans sa teneur au 1er janvier 1998, les arbres, arbustes et haies vives ne pouvaient être plantés à une distance de moins de cinquante centimètres de la ligne séparative des deux fonds. Cette disposition ne prévoyait toutefois une hauteur maximale de deux mètres que pour les plantations situées jusqu'à une distance de deux mètres de la ligne séparatrice des deux fonds. Au- delà, il n’y avait pas de limite de hauteur (Mémorial des séances du Grand Conseil de la République et canton de Genève, Séance 52 du 3 décembre 1998).</w:t>
      </w:r>
    </w:p>
    <w:p>
      <w:r>
        <w:t>Tant la réglementation dans sa teneur au 1er janvier 1998 que celle en vigueur le 31 décembre 2010 réservent les restrictions de droit public résultant notamment de la loi sur la protection des monuments, de la nature et des sites du 4 juin 1976 (LPMNS, L 4 05; art. 69 aLaCC en vigueur au 1er janvier 1998 et art. 64B aLaCC en vigueur au 31 décembre 2010; cf. ég. Mémorial des séances du Grand Conseil de la République et canton de Genève, Séance 52 du 3 décembre 1998 précitée).</w:t>
      </w:r>
    </w:p>
    <w:p>
      <w:r>
        <w:t>Le Conseil d'Etat a édicté sur la base de l'art. 36 LPMNS le Règlement sur la conservation et la végétation arborée du 27 octobre 1999 (RCVA, L 4 05.04), lequel soumet l'abattage et l'élagage d'arbres à autorisation (art. 3 RCVA).</w:t>
      </w:r>
    </w:p>
    <w:p>
      <w:r>
        <w:rPr>
          <w:b/>
        </w:rPr>
        <w:t>E. 5.2</w:t>
      </w:r>
    </w:p>
    <w:p>
      <w:r>
        <w:t>En l'espèce, d'après les explications des intimés, les arbres litigieux existaient déjà au 10 juillet 1999. La question de savoir si et dans quelle mesure ils demeurent régis par l'ancien droit dans sa teneur au 1er janvier 1998 peut toutefois rester indécise pour les raisons qui suivent.</w:t>
      </w:r>
    </w:p>
    <w:p>
      <w:r>
        <w:t>Les appelants ne peuvent exiger la suppression ou l'élagage des arbres sur la base de l'aLaCC que dans la mesure où cela est conforme au RCVA, expressément réservé par l'aLaCC.</w:t>
      </w:r>
    </w:p>
    <w:p>
      <w:r>
        <w:t>Or, une décision du 13 avril 2010 du Département du territoire interdit une réduction de la hauteur desdits arbres de plus de deux mètres. Les appelants ne remettent pas en cause les motifs d'intérêt public sur lesquels repose cette décision; ils n'ont du reste pas jugé utile de recourir contre celle-ci. Par ailleurs, ils n'établissent, ni n'allèguent clairement d'ailleurs, que d'autres arbres que ceux visés par la décision administrative précitée sont également à l'origine des nuisances dont ils se plaignent. Dans ces circonstances, ils ne sauraient se prévaloir de l'art. 64 aLaCC, dans son ancienne ou plus récente teneur, pour obtenir la suppression d'arbres ou une réduction de leur hauteur de plus de deux mètres.</w:t>
      </w:r>
    </w:p>
    <w:p>
      <w:r>
        <w:t>Sur ce point, le jugement entrepris ne prête pas le flanc à la critique.</w:t>
      </w:r>
    </w:p>
    <w:p>
      <w:r>
        <w:rPr>
          <w:b/>
        </w:rPr>
        <w:t>E. 6</w:t>
      </w:r>
    </w:p>
    <w:p>
      <w:r>
        <w:t>Les appelants soutiennent deuxièmement que les arbres sont à l'origine d'immissions excessives, dont la cessation peut être exigée en application de l'art. 684 aCC.</w:t>
      </w:r>
    </w:p>
    <w:p>
      <w:r>
        <w:t>- 10/15 -</w:t>
      </w:r>
    </w:p>
    <w:p>
      <w:r>
        <w:t>C/1140/2010</w:t>
      </w:r>
    </w:p>
    <w:p>
      <w:r>
        <w:rPr>
          <w:b/>
        </w:rPr>
        <w:t>E. 6.1</w:t>
      </w:r>
    </w:p>
    <w:p>
      <w:r>
        <w:t>Selon l'art. 684 aCC, le propriétaire est tenu, dans l'exercice de son droit, de s'abstenir de tout excès au détriment de la propriété du voisin (al. 1); sont interdits en particulier les émissions de fumée ou de suie, les émanations incommodantes, les bruits, les trépidations qui ont un effet dommageable et qui excèdent les limites de la tolérance que se doivent les voisins eu égard à l'usage local, à la situation et à la nature des immeubles (al. 2). Sont concernées par cette disposition non seulement les immissions dites positives, mais également, selon la jurisprudence, les immissions dites négatives, telle que la privation de lumière et l'ombrage (ATF 126 III 452, JdT 2001 I 542, consid. 2; arrêts du Tribunal fédéral 5A_464/2010 du 27 janvier 2011, consid. 4; 5A_415/2008 du 12 mars 2009 consid. 3.1 publié in RNRF 91/2010 p. 156). Le propriétaire victime de telles immissions peut agir en cessation ou prévention du trouble ainsi qu'en réparation du dommage (art. 679 aCC).</w:t>
      </w:r>
    </w:p>
    <w:p>
      <w:r>
        <w:t>La compétence législative réservée aux cantons par l'art. 688 CC dans le domaine des plantations ne fait pas obstacle à l'application des art. 679 et 684 aCC, qui sont subsidiaires par rapport aux dispositions de droit cantonal. Le droit fédéral relatif à la protection contre les immissions excessives offre sur tout le territoire national une garantie minimale lorsque le droit cantonal ne peut trouver application, malgré l'inobservation des distances prescrites, les droits du propriétaire de demander l'abattage d'un arbre étant par exemple prescrits (ATF 126 III 452 consid. 3, JdT 2001 I 542; même solution en matière de construction, cf. ATF 138 III 49, consid. 4.4.4, SJ 2012 I 395).</w:t>
      </w:r>
    </w:p>
    <w:p>
      <w:r>
        <w:t>Les immissions provenant de la présence de plantations ne sont prohibées par l'art. 684 aCC qu'exceptionnellement, soit lorsqu'elles sont excessives. Le facteur déterminant est l'intensité de l'effet dommageable. Le juge doit procéder à une pesée objective et concrète des intérêts en présence, en prenant comme référence la sensibilité d'un homme ordinaire se trouvant dans la même situation. Pour déterminer si les immissions constatées sont excessives et partant illicites eu égard à la situation des immeubles au sens de l'art. 684 aCC, de même que pour ordonner les mesures qui lui paraissent appropriées, le juge dispose d'un certain pouvoir d'appréciation dans l'application des règles du droit et de l'équité (arrêts du Tribunal fédéral 5A_464/2010 du 27 janvier 2011, consid. 4.2; 5A_23/2008 du 3 octobre 2008, consid. 6.1).</w:t>
      </w:r>
    </w:p>
    <w:p>
      <w:r>
        <w:t>Dans un ATF 132 III 6, le Tribunal fédéral a rejeté une action fondée sur l'art. 684 aCC, visant l'abattage d'arbres classés selon la loi vaudoise sur la protection de la nature, des monuments et des sites. Le droit privé vaudois prévoyait un droit pour le voisin d'exiger l'enlèvement de telles plantations s'il subissait un préjudice grave du fait de celles-ci. Cette condition n'était toutefois pas remplie en l'espèce. Les restrictions de droit public cantonal à la propriété foncière découlant, en particulier, de la législation sur la protection de la nature, se</w:t>
      </w:r>
    </w:p>
    <w:p>
      <w:r>
        <w:t>- 11/15 -</w:t>
      </w:r>
    </w:p>
    <w:p>
      <w:r>
        <w:t>C/1140/2010 révélaient compatibles avec le sens et l'esprit du droit civil fédéral. Dans ces circonstances, le refus de l'abattage en raison de la législation cantonale sur la protection de la nature ne contrevenait pas au droit civil fédéral, en particulier à l'art. 684 aCC.</w:t>
      </w:r>
    </w:p>
    <w:p>
      <w:r>
        <w:t>6.2.1 En l'espèce, la réglementation publique genevoise prévoit une procédure de consultation avant le prononcé d'une décision fondée sur le RCVA. En effet, pendant un délai de 30 jours à compter de la publication de la requête en abattage ou défrichage dans la Feuille d'avis officielle, les tiers intéressés peuvent consulter le dossier et transmettre leurs observations par une déclaration écrite auprès du Département de l'intérieur, de la mobilité et de l'environnement (art. 6 RCVA). Les appelants ont donc pu déposer des observations avant le prononcé de la décision du 13 avril 2010. Par ailleurs, selon l'art. 60 al. 1 let. b LPA, applicable à l'époque par renvoi des art. 23 RCVA et 62 aLPMNS, toute personne qui était touchée directement par la décision du Département et avait un intérêt personnel digne de protection à ce qu'elle soit annulée ou modifiée avait qualité pour recourir contre cette décision. Les appelants avaient par conséquent également la possibilité de faire valoir leurs intérêts privés au stade d'un recours. Dès lors que le droit public genevois permettait une prise en considération des intérêts privés des appelants dans le cadre de la procédure administrative, on peut se demander si la protection minimale de droit fédéral contre les immissions négatives (art. 684 aCC) entre encore en considération pour admettre des mesures allant au- delà de celles autorisées par l'autorité administrative. Toutefois, même dans une telle hypothèse, les prétentions des appelants devraient être rejetées, puisqu'on ne saurait retenir, en l'espèce, l'existence d'immissions excessives, ainsi qu'il sera exposé ci-après.</w:t>
      </w:r>
    </w:p>
    <w:p>
      <w:r>
        <w:t>6.2.2 Contrairement à ce que soutiennent les appelants, le Tribunal n'a pas constaté, lors de son transport sur place, que les arbres se situaient à quelques centimètres de la limite de leur propriété. Le Tribunal n'a fait cette constatation que pour les arbres se trouvant à la limite de propriété de la parcelle no 4 ______, propriété de Z ______. En outre, les appelants soutiennent à tort que le procès- verbal de transport sur place serait contradictoire. En effet, le premier juge a d'abord constaté que les arbres ne faisaient pas d'ombre sur la propriété des intimés; puis, lorsque le soleil est apparu, il a constaté que la plus grande partie du jardin se trouvait à l'ombre. De telles constatations sont parfaitement compatibles l'une avec l'autre.</w:t>
      </w:r>
    </w:p>
    <w:p>
      <w:r>
        <w:t>Selon le témoignage de deux amies des appelants, des feuilles et des branches tombent sur la parcelle de ceux-ci. Contrairement aux affirmations des appelants, aucun des témoins n'a toutefois fait allusion à un quelconque danger résultant de la chute de branches. En effet, D ______ a fait référence aux branches cassées, retrouvées dans le jardin, pour dire qu'elles avaient, tout comme l'ombre et les</w:t>
      </w:r>
    </w:p>
    <w:p>
      <w:r>
        <w:t>- 12/15 -</w:t>
      </w:r>
    </w:p>
    <w:p>
      <w:r>
        <w:t>C/1140/2010 feuilles, contraint les appelants à installer leur piscine à un autre endroit que celui souhaité. Quant à C ______, elle a exposé que ces branches constituaient un inconvénient dès lors qu'il fallait les ramasser. Si ce même témoin a également affirmé que, durant l'hiver, des branches des arbres cassaient sous le poids de la neige, ce seul élément n'est pas suffisant pour retenir que les branches retrouvées finalement dans le jardin des appelants, dont la taille et le poids n'ont pas été précisés, constituent un danger pour les usagers dudit jardin.</w:t>
      </w:r>
    </w:p>
    <w:p>
      <w:r>
        <w:t>Il résulte des enquêtes et des constatations faites par le Tribunal lors de son transport sur place (effectué à un moment particulièrement propice aux immissions d'ombre provenant des arbres litigieux, soit au début de l'automne et en matinée), que les arbres projettent de l'ombre sur une bonne partie du jardin, surtout en matinée, ce qui a conduit les appelants à installer leur piscine à un autre endroit que celui souhaité. D'après D ______ et E ______, amies des appelants, ces derniers avaient également été contraints de déplacer leur potager. Le Tribunal a toutefois constaté, lors de son transport sur place, qu'à droite de la propriété des appelants, se trouve un potager, qui ne semble pas être gêné par le manque d'ensoleillement. On peut en déduire que l'existence d'un potager au fond du jardin des appelants n'est pas exclue. Par ailleurs, l'ombre n'atteint ni la maison, ni la terrasse. A cela s'ajoute l'intérêt que représentent les arbres pour le paysage, lequel a été constaté par l'autorité administrative dans sa décision du 13 avril 2010. Compte tenu de tous ces éléments, la Cour considère que, si la présence des arbres litigieux créée certaines nuisances aux appelants, ces dernières ne sauraient toutefois être qualifiées d'excessives.</w:t>
      </w:r>
    </w:p>
    <w:p>
      <w:r>
        <w:t>Le jugement sera par conséquent confirmé en tant qu'il rejette les prétentions des appelants en suppression des arbres ou encore en élagage de plus de deux mètres.</w:t>
      </w:r>
    </w:p>
    <w:p>
      <w:r>
        <w:rPr>
          <w:b/>
        </w:rPr>
        <w:t>E. 7</w:t>
      </w:r>
    </w:p>
    <w:p>
      <w:r>
        <w:t>Les appelants ont pris des conclusions en prévention de l'atteinte afin que l'élagage soit effectué régulièrement, Or, pour qu'une action en prévention de l'atteinte soit admise, il faut que l'atteinte soit hautement vraisemblable (arrêt du Tribunal fédéral 5A_23/2008 du 3 octobre 2008, consid. 6.3), ce qui ne peut être admis dans le cas d'espèce, faute d'immissions excessives. Ces conclusions doivent par conséquent également être rejetées.</w:t>
      </w:r>
    </w:p>
    <w:p>
      <w:r>
        <w:rPr>
          <w:b/>
        </w:rPr>
        <w:t>E. 8</w:t>
      </w:r>
    </w:p>
    <w:p>
      <w:r>
        <w:t>Les appelants invoquent enfin l'art. 687 al. 1 CC pour exiger la suppression des branches qui avancent sur leur fonds.</w:t>
      </w:r>
    </w:p>
    <w:p>
      <w:r>
        <w:t>Selon l'art. 687 al. 1 CC, dont la teneur n'a pas été modifiée au 1er janvier 2012, tout propriétaire a le droit de couper et de garder les branches et racines qui avancent sur son fonds, si elles lui portent préjudice et si, après réclamation, le voisin ne les enlève pas dans un délai convenable.</w:t>
      </w:r>
    </w:p>
    <w:p>
      <w:r>
        <w:t>- 13/15 -</w:t>
      </w:r>
    </w:p>
    <w:p>
      <w:r>
        <w:t>C/1140/2010</w:t>
      </w:r>
    </w:p>
    <w:p>
      <w:r>
        <w:t>En l'espèce, les enquêtes ont permis d'établir que des feuilles et des branches tombent sur la propriété des appelants. Ce fait n'est néanmoins pas propre à établir que les arbres empiètent sur cette dernière, compte tenu notamment de la hauteur des arbres litigieux. Aucun élément dans le dossier ne permet de retenir que des arbres dépassent sur la parcelle des appelants, de sorte que leurs conclusions tendant à ce que les branches débordant sur leur propriété soient taillées ont été à juste titre rejetées.</w:t>
      </w:r>
    </w:p>
    <w:p>
      <w:r>
        <w:t>Le jugement sera par conséquent confirmé sur ce point également.</w:t>
      </w:r>
    </w:p>
    <w:p>
      <w:r>
        <w:rPr>
          <w:b/>
        </w:rPr>
        <w:t>E. 9</w:t>
      </w:r>
    </w:p>
    <w:p>
      <w:r>
        <w:t>Les appelants ne remettent pas en cause la décision du Tribunal de ne pas assortir la condamnation des intimés de la menace de la peine de l'art. 292 CP. Leur appel ne contient du reste aucune motivation à ce sujet, de sorte qu'il n'y a pas lieu d'examiner ce point.</w:t>
      </w:r>
    </w:p>
    <w:p>
      <w:r>
        <w:t>L'appel est donc rejeté et le jugement entrepris confirmé.</w:t>
      </w:r>
    </w:p>
    <w:p>
      <w:r>
        <w:rPr>
          <w:b/>
        </w:rPr>
        <w:t>E. 10</w:t>
      </w:r>
    </w:p>
    <w:p>
      <w:r>
        <w:t>Les appelants, qui succombent entièrement, seront condamnés aux frais judiciaires d'appel, ceux-ci étant fixés à 1'200 fr., ainsi qu’aux dépens de sa partie adverse, arrêtés à 2'000 fr., TVA et débours compris (art. 95, 104 al. 1, 105 et 106 CPC; art. 17, 35, 85 et 90 Règlement fixant le tarif des frais en matière civile, RTFMC - E 1 05.10). * * * * *</w:t>
      </w:r>
    </w:p>
    <w:p>
      <w:r>
        <w:t>- 14/15 -</w:t>
      </w:r>
    </w:p>
    <w:p>
      <w:r>
        <w:t>C/1140/2010 PAR CES MOTIFS, La Chambre civile : A la forme : Déclare recevable l'appel interjeté par Dame X ______et Sieur X ______ contre le jugement JTPI/2930/2012 rendu le 8 mars 2012 par le Tribunal de première instance dans la cause C/1140/2010-20. Au fond : Annule le chiffre 1 du dispositif du jugement entrepris. Confirme ce jugement pour le surplus. Déboute les parties de toutes autres conclusions. Sur les frais d'appel : Arrête les frais judiciaires d'appel à 1'200 fr. Condamne Dame X ______et Sieur X ______, pris conjointement et solidairement, au paiement des frais judiciaires d'appel et dit qu'ils sont entièrement compensés par l'avance de frais fournie par eux, qui reste acquise à l'Etat de Genève. Condamne Dame X ______et Sieur X ______, pris conjointement et solidairement, à payer à Dame Y ______, Sieur Y ______ et Z ______ 2'000 fr. à titre de dépens d'appel. Siégeant : Monsieur Jean-Marc STRUBIN, président; Madame Elena SAMPEDRO et Monsieur Grégory BOVEY, juges; Madame Barbara SPECKER, greffière.</w:t>
      </w:r>
    </w:p>
    <w:p>
      <w:r>
        <w:t>Le président : Jean-Marc STRUBIN</w:t>
      </w:r>
    </w:p>
    <w:p>
      <w:r>
        <w:t>La greffière : Barbara SPECKER</w:t>
      </w:r>
    </w:p>
    <w:p>
      <w:r>
        <w:t>Indication des voies de recours :</w:t>
      </w:r>
    </w:p>
    <w:p>
      <w:r>
        <w:t>- 15/15 -</w:t>
      </w:r>
    </w:p>
    <w:p>
      <w:r>
        <w:t>C/1140/2010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