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ACJC/1486/2015 vom 24. Juni 2015</w:t>
      </w:r>
    </w:p>
    <w:p>
      <w:r>
        <w:t>GE Cour de justice, 2015-06-24, FR</w:t>
      </w:r>
    </w:p>
    <w:p>
      <w:r>
        <w:rPr>
          <w:b/>
        </w:rPr>
        <w:t xml:space="preserve">Quelle: </w:t>
      </w:r>
      <w:r>
        <w:t>https://mcp.opencaselaw.ch/entscheid/ge_gerichte_ACJC_1486_2015</w:t>
      </w:r>
    </w:p>
    <w:p>
      <w:r>
        <w:t>FR: GE_GERICHTE ACJC/1486/2015 du 24 juin 2015</w:t>
      </w:r>
    </w:p>
    <w:p>
      <w:r>
        <w:t>IT: GE_GERICHTE ACJC/1486/2015 del 24 giugno 2015</w:t>
      </w:r>
    </w:p>
    <w:p>
      <w:pPr>
        <w:pStyle w:val="Heading2"/>
      </w:pPr>
      <w:r>
        <w:t>Erwägungen</w:t>
      </w:r>
    </w:p>
    <w:p>
      <w:r>
        <w:rPr>
          <w:b/>
        </w:rPr>
        <w:t>E. 1.1</w:t>
      </w:r>
    </w:p>
    <w:p>
      <w:r>
        <w:t>En matière patrimoniale, seule la voie du recours est ouverte lorsque la valeur litigieuse est inférieure à 10'000 fr., à l'exclusion de celle de l'appel (art. 308 al. 2 et 319 let. a CPC). Ainsi, la décision de l'autorité de conciliation rendue en application de l'art. 212 CPC est sujette au recours des art. 319 ss CPC (Message CPC, FF 2006 p. 6942; INFANGER, in Basler Kommentar ZPO, 2ème éd., 2013, n. 14 ad art. 212 CPC; GLOOR/UMBRICHT LUKAS, in Kurzkommentar ZPO, n. 6 ad art. 212 CPC). S'agissant de statuer sur une valeur litigieuse inférieure à 2'000 fr., la décision entreprise a été rendue à bon droit par le juge conciliateur du Tribunal de première instance (art. 212 al. 1 CPC).</w:t>
      </w:r>
    </w:p>
    <w:p>
      <w:r>
        <w:rPr>
          <w:b/>
        </w:rPr>
        <w:t>E. 1.2</w:t>
      </w:r>
    </w:p>
    <w:p>
      <w:r>
        <w:t>Le recours, écrit et motivé, est introduit auprès de l'instance de recours dans les 30 jours à compter de la notification de la décision motivée (art. 321 al. 1 CPC). En l'espèce, la recourante déclare faire "recours". Elle expose, dans son courrier, ne pas savoir en quoi consiste sa dette de 359 fr. et reproche au premier juge d'avoir tenu une audience en son absence, alors qu'elle n'aurait pas été "conviée". Elle critique également les montants retenus: elle aurait en réalité versé une somme de 201 fr. pour solde de tout compte. Dans la mesure où la recourante n'est pas assistée d'un conseil, la Cour retient que ses explications sont suffisantes au regard des exigences de motivation de l'art. 321 al. 1 CPC. Par ailleurs, le recours a été interjeté en temps utile et suivant la forme prescrite par la loi (art. 130, 131 et 321 al. 1 CPC). Il sera dès lors déclaré recevable.</w:t>
      </w:r>
    </w:p>
    <w:p>
      <w:r>
        <w:rPr>
          <w:b/>
        </w:rPr>
        <w:t>E. 1.3</w:t>
      </w:r>
    </w:p>
    <w:p>
      <w:r>
        <w:t>Le défaillant ne peut faire valoir, dans un recours, que des griefs liés aux prescriptions sur les conséquences du défaut, aux citations et convocations (WILLISEGGER, Basler Kommentar ZPO, 2ème éd., 2013, n. 30 ad art. 234 CPC), ainsi que ceux liés aux prescriptions formelles (composition du tribunal, droit d'être entendu, motivation, etc.). Il peut également invoquer toute violation du</w:t>
      </w:r>
    </w:p>
    <w:p>
      <w:r>
        <w:t>- 5/7 -</w:t>
      </w:r>
    </w:p>
    <w:p>
      <w:r>
        <w:t>C/9924/2015 droit (art. 320 let. a CPC), ainsi que la constatation manifestement inexacte des faits (art. 320 let. b CPC).</w:t>
      </w:r>
    </w:p>
    <w:p>
      <w:r>
        <w:rPr>
          <w:b/>
        </w:rPr>
        <w:t>E. 1.4</w:t>
      </w:r>
    </w:p>
    <w:p>
      <w:r>
        <w:t>Les conclusions, les allégations de faits et les preuves nouvelles sont irrecevables (art. 326 al. 1 CPC). Partant, les allégués nouveaux et les pièces nouvelles des parties seront déclarés irrecevables, de même que les conclusions nouvelles de la recourante.</w:t>
      </w:r>
    </w:p>
    <w:p>
      <w:r>
        <w:rPr>
          <w:b/>
        </w:rPr>
        <w:t>E. 2.1</w:t>
      </w:r>
    </w:p>
    <w:p>
      <w:r>
        <w:t>Les art. 197 et ss CPC prévoient que le Tribunal convoque les parties à une audience de conciliation. Lorsque le défendeur fait défaut à l'audience de conciliation, l'autorité de conciliation procède comme si la procédure n'avait pas abouti à un accord (art. 206 al. 2 CPC, renvoyant aux art. 209 à 212 CPC). Elle peut notamment, sur requête du demandeur, statuer au fond lorsque la valeur litigieuse ne dépasse pas 2'000 fr. (art. 212 al. 1 CPC).</w:t>
      </w:r>
    </w:p>
    <w:p>
      <w:r>
        <w:rPr>
          <w:b/>
        </w:rPr>
        <w:t>E. 2.2</w:t>
      </w:r>
    </w:p>
    <w:p>
      <w:r>
        <w:t>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w:t>
      </w:r>
    </w:p>
    <w:p>
      <w:r>
        <w:t>- 6/7 -</w:t>
      </w:r>
    </w:p>
    <w:p>
      <w:r>
        <w:t>C/9924/2015 La nullité d'une décision doit être relevée d'office en tout temps et par toutes les autorités chargées d'appliquer le droit (ATF 129 I 361 consid. 2; 122 I 97). Une décision rendue sans que le défendeur n'ait été valablement cité est nulle (ATF 122 I 97 consid. 3a/aa; BOHNET, in Code de procédure civile commenté, 2011, n. 31 ad art. 133 CPC).</w:t>
      </w:r>
    </w:p>
    <w:p>
      <w:r>
        <w:rPr>
          <w:b/>
        </w:rPr>
        <w:t>E. 2.3</w:t>
      </w:r>
    </w:p>
    <w:p>
      <w:r>
        <w:t>En l'espèce, l'intimée a formulé sa demande visant au prononcé d'une décision au fond dans sa requête de conciliation, laquelle a été envoyée à la recourante par courrier recommandé avec la citation à l'audience de conciliation du 24 juin 2015. La recourante n'a toutefois pas réclamé ce courrier à la poste dans le délai de garde. Il a donc été retourné au Tribunal sans qu'elle n’en ait pris connaissance. Or, eu égard à la jurisprudence suscitée, il ne peut être opposé à la recourante qu'elle devait s'attendre à recevoir des communications de la part du Tribunal à la suite de l'opposition qu'elle avait formée au commandement de payer qui lui avait été notifié, puisque la procédure de mainlevée d'opposition constitue une nouvelle procédure. La fiction de notification au sens de l'art. 138 al. 3 let. a CPC n'est donc pas applicable. Au vu de ce qui précède, le Tribunal ne pouvait statuer en l'absence de notification valable à la recourante de la citation à comparaître à l'audience du 24 juin 2015. Il pouvait encore moins déduire de son absence que l'allégué n° 13 (recte : n° 14) de l'intimée, relatif à l'augmentation de ses tarifs, n'était pas contesté. Il y a dès lors lieu de constater que le jugement du 24 juin 2015 est nul. La cause sera dès lors retournée au Tribunal pour instruction dans le sens des considérants, afin notamment qu'il cite valablement la recourante à comparaître.</w:t>
      </w:r>
    </w:p>
    <w:p>
      <w:r>
        <w:rPr>
          <w:b/>
        </w:rPr>
        <w:t>E. 3</w:t>
      </w:r>
    </w:p>
    <w:p>
      <w:r>
        <w:t>Les frais de recours, compris en principe dans une fourchette de 200 fr. à 2000 fr. au vu de la valeur litigieuse (art. 95, 104 al. 1, 105 CPC; art. 17 et 38 RTFMC), sont arrêtés en l'espèce à 100 fr. (art. 7 al. 1 RTFMC). Cet émolument correspond à l'avance de frais, fixée par erreur à 100 fr. en application de l'art. 18 RTFMC. Les frais seront mis à la charge de l'intimée, qui succombe (art. 95, 96 et 106 al. 1 CPC), et compensés avec l'avance du même montant, qui reste acquise à l'Etat (art. 111 al. 1 CPC). L'intimée sera donc condamnée à rembourser à la recourante la somme de 100 fr. La recourante agissant en personne, l'allocation de dépens de recours ne se justifie pas, au regard des démarches effectuées, lesquelles se sont limitées à la rédaction de trois courriers, acte de recours compris (art. 95 al. 3 let. a et c CPC). * * * * *</w:t>
      </w:r>
    </w:p>
    <w:p>
      <w:r>
        <w:t>- 7/7 -</w:t>
      </w:r>
    </w:p>
    <w:p>
      <w:r>
        <w:t>C/9924/2015 PAR CES MOTIFS, La Chambre civile : A la forme : Déclare recevable le recours interjeté le 3 juillet 2015 par A.______ contre le jugement JCTPI/408/2015 rendu le 24 juin 2015 par la Chambre de conciliation du Tribunal de première instance dans la cause C/9924/2015-5. Au fond : Constate la nullité de ce jugement. Renvoie la cause au Tribunal pour instruction dans le sens des considérants. Déboute les parties de toutes autres conclusions. Sur les frais : Arrête les frais judiciaires de recours à 100 fr., les met à la charge de B.______ SA et dit qu'ils sont compensés avec l'avance de frais, acquise à l'Etat de Genève. Condamne en conséquence B.______ SA à rembourser la somme de 100 fr. à A.______. Dit qu'il n'est pas alloué de dépens de recours.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