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ACJC/1484/2019 vom 16. Oktober 2019</w:t>
      </w:r>
    </w:p>
    <w:p>
      <w:r>
        <w:t>GE Cour de justice, 2019-10-16, FR</w:t>
      </w:r>
    </w:p>
    <w:p>
      <w:r>
        <w:rPr>
          <w:b/>
        </w:rPr>
        <w:t xml:space="preserve">Quelle: </w:t>
      </w:r>
      <w:r>
        <w:t>https://mcp.opencaselaw.ch/entscheid/ge_gerichte_ACJC_1484_2019</w:t>
      </w:r>
    </w:p>
    <w:p>
      <w:r>
        <w:t>FR: GE_GERICHTE ACJC/1484/2019 du 16 octobre 2019</w:t>
      </w:r>
    </w:p>
    <w:p>
      <w:r>
        <w:t>IT: GE_GERICHTE ACJC/1484/2019 del 16 ottobre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Danse le cadre d'une action en contestation de l'état de collocation, la valeur litigieuse correspond au dividende probable devant revenir à la prétention litigieuse, soit au gain possible du procès (ATF 138 III 675 consid. 3.1 et les réf.; 135 III 545 consid. 1). En l'espèce, elle est donc supérieure à 10'000 fr. (100% de 37'575 fr.). Le présent appel, motivé et formé par écrit dans un délai de 30 jours à compter de la notification de la décision (art. 311 al. 1 CPC),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2</w:t>
      </w:r>
    </w:p>
    <w:p>
      <w:r>
        <w:t>L'appelant reproche au premier juge d'avoir retenu que les créances salariales litigieuses étaient devenues exigibles avant l'expiration du délai rétrograde prévu à</w:t>
      </w:r>
    </w:p>
    <w:p>
      <w:r>
        <w:t>- 5/9 -</w:t>
      </w:r>
    </w:p>
    <w:p>
      <w:r>
        <w:t>C/8147/2018 l'art. 219 al. 4 let. a LP, de sorte que sa production ne pouvait être colloquée qu'en 3ème classe. Il fait valoir qu'en sus des 1'418 jours décomptés par le Tribunal, celui-ci aurait dû prolonger ce délai de 158 jours, pour tenir compte de la durée de la procédure de mainlevée (du 30 septembre 2016, date du dépôt de la requête, jusqu'au 6 mars 2017, date d'expiration du délai de recours contre le jugement de mainlevée), et de 75 jours supplémentaires (du 10 juin au 24 août 2016) correspondant à la période entre la notification de l'arrêt de la Cour du 9 juin 2016 et la réception du courrier du Tribunal fédéral attestant de ce qu'aucun recours n'avait été formé par B______ SA. Il convenait encore de prolonger le délai rétrograde de 56 jours correspondant à la période s'étant écoulée entre le dépôt de la requête de faillite jusqu'au prononcé effectif de la faillite. Si les périodes de suspension avaient été correctement prises en compte, le premier juge aurait alors constaté que la production de l'appelant devait être colloquée en 1ère classe pour un montant de 37'575 fr.</w:t>
      </w:r>
    </w:p>
    <w:p>
      <w:r>
        <w:rPr>
          <w:b/>
        </w:rPr>
        <w:t>E. 2.1</w:t>
      </w:r>
    </w:p>
    <w:p>
      <w:r>
        <w:t>Sont colloquées en première classe les créances que le travailleur peut faire valoir en vertu du contrat de travail et qui sont nées ou devenues exigibles pendant les six mois précédant l'ouverture de la faillite ou ultérieurement, au total jusqu'à concurrence du montant annuel maximal du gain assuré dans l'assurance-accidents obligatoire (art. 219 al. 4 let. a LP). Ce délai semestriel est un délai rétrograde en ce sens que le dies a quo est dans le passé puisqu'il est antérieur à l'ouverture de la faillite. Mais une fois déterminé le jour à partir duquel il court, le délai est computé dans le sens direct. Le dies a quo du délai rétrograde est le moment, constaté dans le jugement de faillite, où la faillite est ouverte conformément à l'art. 175 LP (GILLIÉRON, Commentaire LP, n. 93 ad. art. 219 LP). Selon l'art. 219 al. 5 ch. 2 LP, ne sont pas comptés, dans les délais fixés pour les créances de première classe, la durée d'un procès relatif à la créance. Contrairement à la durée d'un procès relatif à la même créance, la durée d'une poursuite visant au recouvrement de la créance n'est ainsi pas décomptée (ACJC/342/2017 du 24 mars 2017 consid. 2.1; JEANNERET, CR-LP, 2005, n. 27 ad. art. 219 LP; contra: JEANDIN, Les privilèges de l'art. 219 LP, in SJ 2013 II 177, 206). Pendant la durée de la procédure, le délai est suspendu et non interrompu : un nouveau délai ne commence dès lors pas à courir à l'issue du procès, le délai est uniquement prolongé de la durée du procès (PICHONNAZ, CR CO I, 2ème éd. 2012, n. 5 et 6 ad. art. 132). Une procédure civile débute par le dépôt de la requête de conciliation lorsque la demande en justice doit être précédée d'une tentative de conciliation (art. 197 et</w:t>
      </w:r>
    </w:p>
    <w:p>
      <w:r>
        <w:t>- 6/9 -</w:t>
      </w:r>
    </w:p>
    <w:p>
      <w:r>
        <w:t>C/8147/2018 198 CPC) ou le dépôt de la demande lorsque la conciliation est exclue (HOHL, Procédure civile, Tome I, 2ème éd. 2016, p. 69 et 70, n. 341 à 348). Elle se clôture, notamment, par une décision finale entrée en force de chose jugée formelle, c'est- à-dire un jugement au fond ou d'irrecevabilité qui ne peut plus être attaqué par une voie de recours ordinaire. Le moment de l'entrée en force intervient à l'échéance du délai de recours si aucun recours n'est interjeté, au moment du prononcé du jugement sur recours ordinaire ou au moment de l'envoi du retrait du recours au juge. En l'absence de voie de recours ordinaire, l'entrée en force intervient au moment du prononcé du jugement (PICHONNAZ, op. cit., n. 6 ad. art. 138 CO). Dans le système du CPC, la seule voie de recours ordinaire assorti d'un effet suspensif de par la loi (art. 315 al. 1 CPC), est celle de l'appel au sens des art. 308 ss CPC (HOHL, Procédure civile, Tome I, op. cit., p. 380, n. 2280). Le recours en matière civile au Tribunal fédéral (art. 72 ss LTF), qui est un recours en réforme et n'a en principe pas d'effet suspensif, est un recours extraordinaire (HOHL, Procédure civile, Tome II, 2ème éd. 2010, p. 404 n. 2199).</w:t>
      </w:r>
    </w:p>
    <w:p>
      <w:r>
        <w:rPr>
          <w:b/>
        </w:rPr>
        <w:t>E. 2.2</w:t>
      </w:r>
    </w:p>
    <w:p>
      <w:r>
        <w:t>L'opposition formée au commandement de payer a pour effet de suspendre la poursuite (art. 78 al. 1 LP). Le créancier qui en requiert la continuation doit donc établir, au moment du dépôt de sa réquisition, que cette opposition a été retirée ou expressément écartée par une décision judiciaire exécutoire.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(GILLIERON, op. cit., n. 40 ad art. 88 LP). En cas d'opposition, le délai est suspendu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(i.e.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w:t>
      </w:r>
    </w:p>
    <w:p>
      <w:r>
        <w:t>- 7/9 -</w:t>
      </w:r>
    </w:p>
    <w:p>
      <w:r>
        <w:t>C/8147/2018 joindre à sa réquisition de poursuite une attestation à cet effet (WINKLER, in KUKO SchKG, 2ème éd., 2014, n. 8a ad art. 88 LP; DCSO/68/2017 du 9 février 2017 consid. 2.1; cf. ég. ATF 126 III 479 consid. 2).</w:t>
      </w:r>
    </w:p>
    <w:p>
      <w:r>
        <w:rPr>
          <w:b/>
        </w:rPr>
        <w:t>E. 2.3</w:t>
      </w:r>
    </w:p>
    <w:p>
      <w:r>
        <w:t>Est exigible la créance dont le paiement peut être immédiatement réclamé, au besoin en justice, sans attendre l'échéance d'un terme ou l'avènement d'une condition (ATF 119 III 18; arrêt du Tribunal fédéral 5A_331/2012 du 28 février 2013 consid. 2.2). Toutes les créances qui découlent du contrat de travail deviennent exigibles à la fin du contrat (art. 339 al. 1 CO). Il s'agit d'une règle absolument impérative (art. 361 al. 1 CO). Le débiteur d'une telle créance n'a pas à être interpellé par le créancier pour se trouver en demeure (arrêts du Tribunal fédéral 4A_474/2010 du 12 janvier 2011 consid. 2.2.2; 4C_414/2005 du 29 mars 2006 consid. 6 et les réf.).</w:t>
      </w:r>
    </w:p>
    <w:p>
      <w:r>
        <w:rPr>
          <w:b/>
        </w:rPr>
        <w:t>E. 2.4</w:t>
      </w:r>
    </w:p>
    <w:p>
      <w:r>
        <w:t>En l'espèce, il n'est pas contesté que les créances de salaire de l'appelant (novembre 2011 à juillet 2012) sont devenues exigibles à la fin de chacun des mois concernés. L'indemnité de 10'000 fr. est quant à elle devenue exigible le 1er août 2012, les rapports de travail ayant pris fin le 31 juillet 2012.</w:t>
      </w:r>
    </w:p>
    <w:p>
      <w:r>
        <w:t>La faillite de l'intimée a été prononcée le 29 mai 2017. Le délai rétrograde de six mois prévu à l'art. 219 al. 4 let. a LP et échéant initialement le 29 novembre 2016 doit être prolongé de la durée de la procédure devant les autorités cantonales des prud'hommes – correspondant à 1'418 jours, du dépôt de la demande en conciliation, le 24 juillet 2012, jusqu'à la notification de l'arrêt de la Cour du 6 juin 2016 à l'appelant, le 10 juin 2016 –, soit jusqu'au 11 janvier 2013. Contrairement à ce que soutient l'appelant, il n'y a pas lieu de décompter le temps qui s'est écoulé entre le prononcé de l'arrêt et le courrier du Tribunal fédéral attestant de ce qu'aucun recours n'avait été formé devant lui contre cette décision. En effet, le recours en matière civile au sens des art. 72 ss LTF est une voie de droit extraordinaire, qui n'a pas d'effet suspensif de par la loi, de sorte que la procédure prud'homale s'est clôturée le 10 juin 2016, à l'instar de ce qu'a retenu le premier juge. Comme relevé ci-dessus (consid. 2.1), le dies a quo du délai rétrograde est le moment, constaté dans le jugement de faillite, où la faillite est ouverte conformément à l'art. 175 LP; il n'y a donc pas lieu de décompter le temps qui s'est écoulé entre le dépôt de la requête de faillite et l'ouverture de la faillite, ce d'autant que l'art. 219 al. 5 LP ne prévoit pas un tel motif de suspension.</w:t>
      </w:r>
    </w:p>
    <w:p>
      <w:r>
        <w:t>Il découle de ce qui précède que les créances litigieuses sont devenues exigibles avant l'expiration du délai rétrograde prévu à l'art. 219 al. 4 let. a LP. Tel serait également le cas si l'on prolongeait ce délai, par hypothèse, de la durée de la procédure de mainlevée, soit de 146 jours (du 30 septembre 2016, date du dépôt de la requête, jusqu'au 22 février 2017, date de la notification à l'appelant du jugement de mainlevée, cette décision ayant été rendue en procédure sommaire</w:t>
      </w:r>
    </w:p>
    <w:p>
      <w:r>
        <w:t>- 8/9 -</w:t>
      </w:r>
    </w:p>
    <w:p>
      <w:r>
        <w:t>C/8147/2018 [art. 251 let. a CPC] et ne pouvant être contestée que par la voie d'un recours au sens de l'art. 319 CPC [art. 319 let. a CPC cum art. 309 let. b ch. 3 CPC]). C'est donc à raison que la production de l'appelant a été colloquée en 3ème classe dans sa totalité.</w:t>
      </w:r>
    </w:p>
    <w:p>
      <w:r>
        <w:rPr>
          <w:b/>
        </w:rPr>
        <w:t>E. 2.5</w:t>
      </w:r>
    </w:p>
    <w:p>
      <w:r>
        <w:t>En conséquence, le jugement entrepris sera confirmé.</w:t>
      </w:r>
    </w:p>
    <w:p>
      <w:r>
        <w:rPr>
          <w:b/>
        </w:rPr>
        <w:t>E. 3</w:t>
      </w:r>
    </w:p>
    <w:p>
      <w:r>
        <w:t>Les frais judiciaires d'appel, arrêtés à 2'000 fr. (art. (art. 95 al. 1 et 2, 104 al. 1, 105 et 106 al. 1 CPC; art. 17 et 35 RTFMC), seront mis à la charge de l'appelant qui succombe (art. 106 al. 1 CPC) et compensés avec l'avance de frais effectuée par celui-ci, qui reste acquise à l'Etat de Genève (art. 111 al. 1 CPC).</w:t>
      </w:r>
    </w:p>
    <w:p>
      <w:r>
        <w:t>L'intimée plaide en personne et n'expose pas avoir engagé des frais pour les démarches effectuées, de sorte qu'il ne lui sera pas alloué de dépens (art. 95 al. 3 CPC; cf. arrêt du Tribunal fédéral 4A_233/2017 du 28 septembre 2017 consid. 4.1). * * * * *</w:t>
      </w:r>
    </w:p>
    <w:p>
      <w:r>
        <w:t>- 9/9 -</w:t>
      </w:r>
    </w:p>
    <w:p>
      <w:r>
        <w:t>C/8147/2018 PAR CES MOTIFS, La Chambre civile : A la forme : Déclare recevable l'appel interjeté le 1er février 2019 par A______ contre le jugement JTPI/19542/2018 rendu le 13 décembre 2018 par le Tribunal de première instance dans la cause C/8147/2018-9. Au fond : Confirme le jugement entrepris. Déboute les parties de toutes autres conclusions. Sur les frais : Arrête les frais judiciaires d'appel à 2'000 fr., les met à la charge de A______ et les compense avec l'avance versée, laquelle reste acquise à l'Etat de Genève. Dit qu'il n'est pas alloué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