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ACJC/1482/2017 vom 20. November 2017</w:t>
      </w:r>
    </w:p>
    <w:p>
      <w:r>
        <w:t>GE Cour de justice, 2017-11-20, FR</w:t>
      </w:r>
    </w:p>
    <w:p>
      <w:r>
        <w:rPr>
          <w:b/>
        </w:rPr>
        <w:t xml:space="preserve">Quelle: </w:t>
      </w:r>
      <w:r>
        <w:t>https://mcp.opencaselaw.ch/entscheid/ge_gerichte_ACJC_1482_2017</w:t>
      </w:r>
    </w:p>
    <w:p>
      <w:r>
        <w:t>FR: GE_GERICHTE ACJC/1482/2017 du 20 novembre 2017</w:t>
      </w:r>
    </w:p>
    <w:p>
      <w:r>
        <w:t>IT: GE_GERICHTE ACJC/1482/2017 del 20 novembre 2017</w:t>
      </w:r>
    </w:p>
    <w:p>
      <w:pPr>
        <w:pStyle w:val="Heading2"/>
      </w:pPr>
      <w:r>
        <w:t>Erwägungen</w:t>
      </w:r>
    </w:p>
    <w:p>
      <w:r>
        <w:rPr>
          <w:b/>
        </w:rPr>
        <w:t>E. 1.1</w:t>
      </w:r>
    </w:p>
    <w:p>
      <w:r>
        <w:t>Les décisions d'évacuation sont susceptibles de faire l'objet d'un appel (art. 308 CPC).</w:t>
      </w:r>
    </w:p>
    <w:p>
      <w:r>
        <w:t>Dans les affaires patrimoniales, l'appel est recevable si la valeur litigieuse au dernier état des conclusions est de 10'000 fr. au moins (art. 308 al. 2 CPC). S'agissant d'une procédure relative à une évacuation, dans laquelle la validité de la résiliation du bail est contestée, la valeur litigieuse est égale au loyer de la période minimum pendant laquelle le contrat subsiste si la résiliation n'est pas valable,</w:t>
      </w:r>
    </w:p>
    <w:p>
      <w:r>
        <w:t>- 4/7 -</w:t>
      </w:r>
    </w:p>
    <w:p>
      <w:r>
        <w:t>C/7576/2017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t>En l'espèce, compte tenu d'un loyer mensuel de 5'718 fr. par mois, la valeur minimale de 10'000 fr. est atteinte. La voie de l'appel est donc ouverte.</w:t>
      </w:r>
    </w:p>
    <w:p>
      <w:r>
        <w:rPr>
          <w:b/>
        </w:rPr>
        <w:t>E. 1.2</w:t>
      </w:r>
    </w:p>
    <w:p>
      <w:r>
        <w:t>Interjeté selon la forme et dans le délai prescrits, l'appel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Les appelants contestent que l'avis comminatoire du 3 janvier 2017 était suffisamment clair pour leur permettre de comprendre les mois auxquels le montant prétendument dû faisait référence. L'avis comminatoire indique un montant de 17'308 fr., mais le décompte produit mentionne un solde initial de 7'154 fr dont ils ignorent à quoi il correspond. Les conditions pour résilier leur bail n'étaient ainsi pas réunies et le congé donné était dès lors inefficace.</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w:t>
      </w:r>
    </w:p>
    <w:p>
      <w:r>
        <w:t>- 5/7 -</w:t>
      </w:r>
    </w:p>
    <w:p>
      <w:r>
        <w:t>C/7576/2017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 4A_87/2012 du 10 avril 2012 consid. 3.1.1 et les références).</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2.2</w:t>
      </w:r>
    </w:p>
    <w:p>
      <w:r>
        <w:t>En l'espèce, les appelants n'ont pas allégué devant le Tribunal qu'ils n'avaient pas compris à quoi correspondait le montant réclamé selon l'avis comminatoire du 3 janvier 2017 et n'ont pas contesté le devoir puisqu'ils ont proposé de solder l'arriéré dans un délai de quinze jours. Ils ne soutiennent pas qu'ils étaient débiteurs à l'égard des intimés d'autres montants que celui du loyer mensuel de 5'718 fr. de sorte qu'ils ne pouvaient, de ce fait, pas ignorer la cause du montant réclamé. Ledit montant ne correspond certes pas à un multiple du montant du loyer, mais cela résulte du fait que les appelants ont versé à diverses reprises des sommes qui ne correspondaient pas à celui-ci, ce qu'ils savent nécessairement. Il ne peut dès lors être considéré que l'avis comminatoire du 3 janvier 2017 ne remplissait pas les conditions de l'art. 257d CO. Les appelants n'ont, en tout état de cause, pas allégué et il n'est pas établi que le montant total réclamé pour les mois qui étaient expressément désignés, à savoir 28'590 fr. pour les mois de septembre à décembre 2016 ainsi que janvier 2017, qu'ils devaient nécessairement savoir ne pas avoir payés, a été versé durant cette période et jusqu'à l'échéance du délai imparti.</w:t>
      </w:r>
    </w:p>
    <w:p>
      <w:r>
        <w:t>Il doit dès lors être admis que l'avis comminatoire du 3 janvier 2017 permettait aux intimés, en l'absence de paiement dans le délai imparti du montant total réclamé ou, à tout le moins, du montant réclamé pour les mois expressément indiqués, de résilier le bail des appelants.</w:t>
      </w:r>
    </w:p>
    <w:p>
      <w:r>
        <w:t>Le jugement sera ainsi confirmé en tant qu'il a condamné les appelants à évacuer les locaux litigieux.</w:t>
      </w:r>
    </w:p>
    <w:p>
      <w:r>
        <w:t>Pour le surplus, les appelants ne critiquent pas le jugement attaqué en tant qu'il les a condamnés à évacuer immédiatement les locaux loués et a autorisé les appelants à requérir l'évacuation par la force publique.</w:t>
      </w:r>
    </w:p>
    <w:p>
      <w:r>
        <w:t>Le jugement attaqué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C/7576/2017 PAR CES MOTIFS, La Chambre des baux et loyers : A la forme : Déclare recevable l'appel interjeté le 23 juin 2017 par A______, B______ et C______ contre le jugement JTBL/568/2017 rendu le 16 juin 2017 par le Tribunal des baux et loyers dans la cause C/7576/2017. Au fond : Confirme le jugement attaqué.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w:t>
      </w:r>
    </w:p>
    <w:p>
      <w:r>
        <w:t>- 6/7 -</w:t>
      </w:r>
    </w:p>
    <w:p>
      <w:r>
        <w:t>C/7576/2017 consid. 2 et les références citées). Le simple fait que l'avis comminatoire mentionne des créances qui ne permettent pas l'application de l'art. 257d CO ne suffit pas à remettre en cause la validité de cet avis dans son intégralité si le locataire ne pouvait avoir de doute au sujet du bien-fondé et de l'exigibilité de certaines autres créances (arrêt du Tribunal fédéral 4A_306/2015 précité,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