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ACJC/1479/2013 vom 13. August 2012</w:t>
      </w:r>
    </w:p>
    <w:p>
      <w:r>
        <w:t>GE Cour de justice, 2012-08-13, FR</w:t>
      </w:r>
    </w:p>
    <w:p>
      <w:r>
        <w:rPr>
          <w:b/>
        </w:rPr>
        <w:t xml:space="preserve">Quelle: </w:t>
      </w:r>
      <w:r>
        <w:t>https://mcp.opencaselaw.ch/entscheid/ge_gerichte_ACJC_1479_2013</w:t>
      </w:r>
    </w:p>
    <w:p>
      <w:r>
        <w:t>FR: GE_GERICHTE ACJC/1479/2013 du 13 août 2012</w:t>
      </w:r>
    </w:p>
    <w:p>
      <w:r>
        <w:t>IT: GE_GERICHTE ACJC/1479/2013 del 13 agosto 2012</w:t>
      </w:r>
    </w:p>
    <w:p>
      <w:pPr>
        <w:pStyle w:val="Heading2"/>
      </w:pPr>
      <w:r>
        <w:t>Erwägungen</w:t>
      </w:r>
    </w:p>
    <w:p>
      <w:r>
        <w:rPr>
          <w:b/>
        </w:rPr>
        <w:t>E. 1</w:t>
      </w:r>
    </w:p>
    <w:p>
      <w:r>
        <w:t>1.1.1 L'appel est recevable contre les décisions finales de première instance (art. 308 al. 1 let. a CPC) et contre les décisions de première instance sur les mesures provisionnelles (art. 308 al. 1 let. b CPC) dans les causes non patrimoniales et dans les causes patrimoniales dont la valeur litigieuse est supérieure à 10'000 fr. (art. 308 al. 2 CPC). Le délai pour l'introduction de l'appel contre les décisions finales est de trente jours à compter de la notification de la décision motivée (art. 311 al. 1 CPC). Il est de dix jours contre les décisions de première instance sur les mesures provisionnelles, régies par la procédure sommaire (art. 248 let. d, et 314 al. 1 CPC). Le délai de 10 jours vaut également pour les décisions soumises à la procédure sommaire qui sont rendues en même temps que la décision finale au fond (KUNZ, in ZPO-Rechtsmittel, Berufung und Beschwerde, Kommentar zu den Art. 308- 327a ZPO, Kunz/Hoffmann-Nowotny/Stauber [éd.], 2013, n. 18 ad art. 311 CPC). 1.1.2 Selon l'art. 238 let. f CPC, la décision du tribunal doit indiquer les voies de recours, si les parties n'ont pas renoncé à recourir. L'art. 238 CPC s'applique à toutes les décisions formelles rendues par un tribunal selon le CPC, qu'elles soient finales, incidentes ou provisionnelles (TAPPY, in Code de procédure civile commenté, Bohnet/Haldy/Jeandin/Schweizer/Tappy [éd.], 2011, n. 19 ad art. 238 CPC). Le Tribunal doit se livrer à une véritable analyse juridique et indiquer la voie de droit qui est réellement ouverte ainsi que le délai qui est effectivement applicable dans le cas concret (TAPPY, op. cit., n. 11 ad art. 238 CPC). 1.1.3 La règle, relative à l'art. 49 LTF et applicable par analogie, est qu'une notification irrégulière ne doit pas nuire aux parties. Elle découle du droit à la protection de la bonne foi (art. 9 Cst.), permettant au justiciable de se fier aux assurances données par l'autorité compétente (ATF 131 II 627 consid. 6.1; FRESARD, Commentaire de la LTF, 2009, n. 6 ad art. 49 LTF). 1.1.4 L'art 145 al. 1 let. b CPC prévoit que les délais légaux et les délais fixés judiciairement ne s'appliquent pas du 15 juillet au 15 août inclus. Cette suspension des délais ne s'applique pas à la procédure sommaire (art. 145 al. 2 let. b CPC). Cette exception de l'art. 145 al. 2 let. b CPC vaut également pour la procédure de</w:t>
      </w:r>
    </w:p>
    <w:p>
      <w:r>
        <w:t>- 7/12 -</w:t>
      </w:r>
    </w:p>
    <w:p>
      <w:r>
        <w:t>C/381/2013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 4 et 5, COLOMBINI, Condensé de la jurisprudence fédérale et vaudoise relative à l'appel et au recours en matière civile, in JdT 2013 III p. 131 ss, 138).</w:t>
      </w:r>
    </w:p>
    <w:p>
      <w:r>
        <w:rPr>
          <w:b/>
        </w:rPr>
        <w:t>E. 1.2</w:t>
      </w:r>
    </w:p>
    <w:p>
      <w:r>
        <w:t>L'intimée fait valoir que l'appel serait irrecevable au motif qu'il serait tardif. En l'espèce, le premier juge n'a pas formellement statué sur les mesures provisionnelles requises, mais a débouté l'appelant de ses conclusions au fond (en modification du jugement de divorce) et les parties de toute autre conclusion. Ce faisant, il a débouté l'appelant de ses conclusions sur mesures provisionnelles. La décision attaquée indique le délai de recours pour la décision finale, soit trente jours. Par contre, elle n'indique pas les voie et délai de recours concernant les mesures provisionnelles - alors que le délai était de 10 jours au lieu du délai usuel de 30 jours - ni l'exception à la suspension des délais pendant les féries. Il en résulte que l'appelant mérite d'être protégé dans sa bonne foi et que le délai d'appel de 30 jours, tel qu'indiqué dans le jugement, ainsi que la suspension des délais prévue par l'art. 145 al. 1 CPC vaut pour l'entier du jugement attaqué. Ainsi, le délai de 30 jours pour faire appel du jugement du 7 juin 2013, déclenché par sa notification à l'appelant le 19 juin, suspendu du 15 juillet au 15 août, a expiré le mardi 20 août 2013. Expédié le 16 août 2013 et reçu par le greffe de la Cour le 19 août suivant, l'appel interjeté par A______ l'a été en temps utile. Respectant en outre la forme prescrite par la loi (art. 130, 131 et 311 CPC), et portant sur des conclusions qui, capitalisées selon l'art. 92 al. 1 CPC, sont supérieures à 10'000 fr., l'appel est recevable à la forme.</w:t>
      </w:r>
    </w:p>
    <w:p>
      <w:r>
        <w:rPr>
          <w:b/>
        </w:rPr>
        <w:t>E. 2.1</w:t>
      </w:r>
    </w:p>
    <w:p>
      <w:r>
        <w:t>S'agissant d'un appel, la Cour revoit la cause avec un plein pouvoir d'examen en fait et en droit (art. 310 CPC). La présente procédure est soumise aux maximes d'office et inquisitoire illimitée en ce qui concerne la contribution à l'entretien d'un enfant mineur (art. 296 CPC).</w:t>
      </w:r>
    </w:p>
    <w:p>
      <w:r>
        <w:rPr>
          <w:b/>
        </w:rPr>
        <w:t>E. 2.2</w:t>
      </w:r>
    </w:p>
    <w:p>
      <w:r>
        <w:t>La Cour examine, en principe, d'office la recevabilité des pièces produites en appel (REETZ/HILBER, in Kommentar zur Schweizerischen Zivilprozessordnung, [ZPO], Sutter-Somm/Hasenböhler/Leuenberger [éd.], 2ème éd., 2013, n. 26 ad 317 CPC).</w:t>
      </w:r>
    </w:p>
    <w:p>
      <w:r>
        <w:t>- 8/12 -</w:t>
      </w:r>
    </w:p>
    <w:p>
      <w:r>
        <w:t>C/381/2013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Les frais judiciaires liés à la présente décision sont fixés à 800 fr. (art. 30, 31 et 35 du Règlement fixant le tarif des frais en matière civile, RTFMC - E 1 05.10) et mis à la charge de l'appelant qui succombe entièrement dans ses conclusions (art. 95 al. 2, 104 al. 1, 105 al. 1 et 106 al. 1 CPC). Ces frais sont entièrement couverts par l'avance de frais opérée par l'appelant, qui reste acquise à l'Etat (art. 111 al. 1 CPC). S'agissant d'un litige qui relève du droit de la famille, chaque partie conservera ses propres dépens à sa charge (art. 107 al. 1 let. c CPC).</w:t>
      </w:r>
    </w:p>
    <w:p>
      <w:r>
        <w:rPr>
          <w:b/>
        </w:rPr>
        <w:t>E. 6</w:t>
      </w:r>
    </w:p>
    <w:p>
      <w:r>
        <w:t>La valeur litigieuse étant supérieure à 30'000 fr. (art. 51 al. 4 et 74 al. 1 let. b LTF), la présente décision est susceptible d'un recours en matière civile au Tribunal fédéral (art. 72 al. 1 LTF). * * * * *</w:t>
      </w:r>
    </w:p>
    <w:p>
      <w:r>
        <w:t>- 12/12 -</w:t>
      </w:r>
    </w:p>
    <w:p>
      <w:r>
        <w:t>C/381/2013 PAR CES MOTIFS, La Chambre civile : A la forme : Déclare recevable l'appel interjeté par A______ contre le jugement JTPI/8006/2013 rendu le 7 juin 2013 par le Tribunal de première instance dans la cause C/381/2013-2. Au fond : Confirme ce jugement. Déboute les parties de toutes autres conclusions. Sur les frais : Arrête les frais judiciaires d'appel à 800 fr. Les met à la charge de A______ et dit qu'ils sont entièrement compensés par l'avance de frais déjà opérée par ce dernier, qui reste acquise à l'Etat. Dit que chaque partie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