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ACJC/1477/2020 vom 15. Oktober 2020</w:t>
      </w:r>
    </w:p>
    <w:p>
      <w:r>
        <w:t>GE Cour de justice, 2020-10-15, FR</w:t>
      </w:r>
    </w:p>
    <w:p>
      <w:r>
        <w:rPr>
          <w:b/>
        </w:rPr>
        <w:t xml:space="preserve">Quelle: </w:t>
      </w:r>
      <w:r>
        <w:t>https://mcp.opencaselaw.ch/entscheid/ge_gerichte_ACJC_1477_2020</w:t>
      </w:r>
    </w:p>
    <w:p>
      <w:r>
        <w:t>FR: GE_GERICHTE ACJC/1477/2020 du 15 octobre 2020</w:t>
      </w:r>
    </w:p>
    <w:p>
      <w:r>
        <w:t>IT: GE_GERICHTE ACJC/1477/2020 del 15 ottobre 2020</w:t>
      </w:r>
    </w:p>
    <w:p>
      <w:pPr>
        <w:pStyle w:val="Heading2"/>
      </w:pPr>
      <w:r>
        <w:t>Erwägungen</w:t>
      </w:r>
    </w:p>
    <w:p>
      <w:r>
        <w:rPr>
          <w:b/>
        </w:rPr>
        <w:t>E. 1.1</w:t>
      </w:r>
    </w:p>
    <w:p>
      <w:r>
        <w:t>B______ et C______ sont tous deux de nationalité marocaine, de sorte que la cause présente un élément d'extranéité. Aucune convention internationale liant la Suisse et le Maroc n'est toutefois applicable dans le cas d'espèce, de sorte qu'il convient de se référer à la LDIP. Sont compétentes pour prononcer l'adoption les autorités judiciaires ou administratives suisses du domicile de l'adoptant (art. 75 al. 1 LDIP). Les conditions de l'adoption prononcée en Suisse sont régies par le droit suisse (art. 77 al. 1 LDIP).</w:t>
      </w:r>
    </w:p>
    <w:p>
      <w:r>
        <w:t>- 4/6 -</w:t>
      </w:r>
    </w:p>
    <w:p>
      <w:r>
        <w:t>C/29836/2019 L'adoptant étant domicilié à Genève, la Cour de céans est compétente pour connaître de la requête (art. 120 al. 1 let. c LOJ).</w:t>
      </w:r>
    </w:p>
    <w:p>
      <w:r>
        <w:rPr>
          <w:b/>
        </w:rPr>
        <w:t>E. 2.1</w:t>
      </w:r>
    </w:p>
    <w:p>
      <w:r>
        <w:t>Selon l'art. 266 al. 1 CC, dans sa nouvelle teneur selon le ch. I de la LF du 17 juin 2016, en vigueur depuis le 1er janvier 2018,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Au surplus, les dispositions sur l’adoption de mineurs s’appliquent par analogie, à l’exception de celle sur le consentement des parents (art. 266 al. 2 CC). La différence d’âge entre l’enfant et le ou les adoptants ne peut pas être inférieure à seize ans, ni supérieure à 45 ans (art. 264d al. 1 CC). Si l’enfant est capable de discernement, son consentement à l’adoption est requis (art. 265 al. 1 CC). Avant l’adoption d’une personne majeure, l’opinion de ses parents biologiques doit être prise en considération (art. 268a quater al. 2 CC).</w:t>
      </w:r>
    </w:p>
    <w:p>
      <w:r>
        <w:rPr>
          <w:b/>
        </w:rPr>
        <w:t>E. 2.2</w:t>
      </w:r>
    </w:p>
    <w:p>
      <w:r>
        <w:t>En l'espèce, l'adoptant a fait ménage commun avec B______ et C______ pendant sept ans durant leur minorité, période durant laquelle il leur a fourni des soins et a pourvu à leur éducation au même titre que s'ils avaient été ses enfants biologiques. En dépit de sa séparation, puis de son divorce de D______ (désormais ______), il a conservé avec les enfants de cette dernière des relations soutenues et régulières, partageant avec eux des moments de loisir et les aidant encore financièrement. Il résulte de ce qui précède que les intéressés ont noué, au fil des années, des liens durables, pouvant être qualifiés de filiaux, ce d'autant plus que B______ et C______ ont perdu leur père alors qu'ils étaient très jeunes et n'en gardent aucun souvenir. La différence d'âge entre les intéressés n'excède pas 45 ans, de sorte que cette condition est également remplie. D______ (désormais ______) a déclaré soutenir ce projet d'adoption, considérant qu'il n'aurait, dans les faits, aucun impact sur la relation qu'elle entretient avec ses deux enfants. Ces derniers ont confirmé pour leur part, en audience, leur volonté d'être adoptés par A______, tout en se déclarant conscients du fait que le prononcé de ladite adoption aura pour effet de rompre les liens de filiation tant avec leur famille paternelle qu'avec leur mère. Au vu de ce qui précède, il sera donné une suite favorable à la requête.</w:t>
      </w:r>
    </w:p>
    <w:p>
      <w:r>
        <w:t>- 5/6 -</w:t>
      </w:r>
    </w:p>
    <w:p>
      <w:r>
        <w:t>C/29836/2019</w:t>
      </w:r>
    </w:p>
    <w:p>
      <w:r>
        <w:rPr>
          <w:b/>
        </w:rPr>
        <w:t>E. 2.3</w:t>
      </w:r>
    </w:p>
    <w:p>
      <w:r>
        <w:t>L'enfant acquiert le statut juridique du ou des parents adoptifs. Les liens de filiation antérieurs sont rompus (art. 267 al. 1 et 2 CC).</w:t>
      </w:r>
    </w:p>
    <w:p>
      <w:r>
        <w:rPr>
          <w:b/>
        </w:rPr>
        <w:t>E. 2.4</w:t>
      </w:r>
    </w:p>
    <w:p>
      <w:r>
        <w:t>Le nom de l'enfant est déterminé par les dispositions relatives aux effets de la filiation (art. 267 al. 2 CC). L'autorité compétente peut autoriser une personne majeure qui fait l'objet d'une demande d'adoption à conserver son nom de famille s'il existe des motifs légitimes (art. 267 al. 3 CC). En l'espèce, les adoptés n'ont pas manifesté l'intention de conserver leur nom de famille actuel, de sorte qu'ils acquerront celui de A______.</w:t>
      </w:r>
    </w:p>
    <w:p>
      <w:r>
        <w:rPr>
          <w:b/>
        </w:rPr>
        <w:t>E. 3</w:t>
      </w:r>
    </w:p>
    <w:p>
      <w:r>
        <w:t>Les frais de la procédure, arrêtés à 1'000 fr., seront mis à la charge du requérant et compensés avec l'avance de frais de même montant, qui reste acquise à l'Etat de Genève.</w:t>
      </w:r>
    </w:p>
    <w:p>
      <w:r>
        <w:t>* * * * *</w:t>
      </w:r>
    </w:p>
    <w:p>
      <w:r>
        <w:t>- 6/6 -</w:t>
      </w:r>
    </w:p>
    <w:p>
      <w:r>
        <w:t>C/29836/2019 PAR CES MOTIFS, La Chambre civile : Prononce l’adoption, par A______, né le ______ 1953 à Neuchâtel, originaire de E______ (Zurich), de: - B______, né le ______ 1993 à G______ (Maroc), de nationalité marocaine et de - C______, née le ______ 1995 à G______ (Maroc), de nationalité marocaine. Dit qu'à l'avenir les adoptés porteront le nom de famille A______ en lieu et place de H______ [nom de famille de leur père biologique]. Arrête les frais judiciaires de la procédure à 1'000 fr., les met à la charge de A______ et les compense avec l’avance versée, qui reste acquise à l’Etat de Genève. Siégeant: Monsieur Cédric-Laurent MICHEL, président; Madame Paola CAMPOMAGNANI, Madame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