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ACJC/1477/2018 vom 9. November 2018</w:t>
      </w:r>
    </w:p>
    <w:p>
      <w:r>
        <w:t>GE Cour de justice, 2018-11-09, FR</w:t>
      </w:r>
    </w:p>
    <w:p>
      <w:r>
        <w:rPr>
          <w:b/>
        </w:rPr>
        <w:t xml:space="preserve">Quelle: </w:t>
      </w:r>
      <w:r>
        <w:t>https://mcp.opencaselaw.ch/entscheid/ge_gerichte_ACJC_1477_2018</w:t>
      </w:r>
    </w:p>
    <w:p>
      <w:r>
        <w:t>FR: GE_GERICHTE ACJC/1477/2018 du 9 novembre 2018</w:t>
      </w:r>
    </w:p>
    <w:p>
      <w:r>
        <w:t>IT: GE_GERICHTE ACJC/1477/2018 del 9 novembre 2018</w:t>
      </w:r>
    </w:p>
    <w:p>
      <w:pPr>
        <w:pStyle w:val="Heading2"/>
      </w:pPr>
      <w:r>
        <w:t>Erwägungen</w:t>
      </w:r>
    </w:p>
    <w:p>
      <w:r>
        <w:rPr>
          <w:b/>
        </w:rPr>
        <w:t>E. 1</w:t>
      </w:r>
    </w:p>
    <w:p>
      <w:r>
        <w:t>L'ordonnance querellée est une ordonnance d'instruction, ce qui n'est pas contesté.</w:t>
      </w:r>
    </w:p>
    <w:p>
      <w:r>
        <w:rPr>
          <w:b/>
        </w:rPr>
        <w:t>E. 1.1</w:t>
      </w:r>
    </w:p>
    <w:p>
      <w:r>
        <w:t>Le recours est recevable contre les décisions et ordonnances d'instruction de première instance dans les cas prévus par la loi ou lorsqu'elles peuvent causer un préjudice difficilement réparable (art. 319 let. b ch. 1 et 2 CPC). Le délai de recours est de 10 jours, à moins que la loi n'en dispose autrement (art. 321 al. 2 CPC). L'autorité de recours a un plein pouvoir d'examen en droit mais un pouvoir limité à l'arbitraire en fait, n'examinant par ailleurs que les griefs formulés et motivés par le recourant (HOHL, Procédure civile, tome II, 2eme édition, 2010 n° 2483).</w:t>
      </w:r>
    </w:p>
    <w:p>
      <w:r>
        <w:rPr>
          <w:b/>
        </w:rPr>
        <w:t>E. 1.2</w:t>
      </w:r>
    </w:p>
    <w:p>
      <w:r>
        <w:t>En l'espèce, le recours a été interjeté en temps utile et selon la forme prévue par la loi (art. 130, 131 et 321 al. 2 et 3 CPC).</w:t>
      </w:r>
    </w:p>
    <w:p>
      <w:r>
        <w:rPr>
          <w:b/>
        </w:rPr>
        <w:t>E. 1.3</w:t>
      </w:r>
    </w:p>
    <w:p>
      <w:r>
        <w:t>Les hypothèses visées par l'art. 319 let. b ch. 1 CPC n'étant pas réalisées, le recours est soumis aux conditions restrictives de l'art. 319 let. b ch. 2 CPC, soit que la décision querellée est de nature à causer un préjudice difficilement réparable au recourant (cf. notamment ACJ/1542/2017 du 24 novembre 2017, AJC/580/2017 du 15 mai 2017, ACJ/71/2017 du 20 janvier 2017).</w:t>
      </w:r>
    </w:p>
    <w:p>
      <w:r>
        <w:t>- 4/6 -</w:t>
      </w:r>
    </w:p>
    <w:p>
      <w:r>
        <w:t>C/25788/2014 La notion de préjudice "difficilement réparable" est plus large que celle de préjudice "irréparable" au sens de l'art 93 al. 1 let. a LTF (ATF 138 III 378 consid. 6.3; 137 III 382 consid. 2 in SJ 2012 I 77).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exclut; il s'agit de se prémunir contre le risque d'un prolongement sans fin du procès (JEANDIN, Code de procédure civile commenté 2011 ad art. 319 CPC n° 22; ATF 138 III 378 et 137 III 380 cités). Le préjudice sera considéré comme difficilement réparable s'il ne peut pas être supprimé ou seulement partiellement même dans l'hypothèse d'une décision finale favorable au recourant (REICH, Schweizer Recht Zivilprozeßordnung, BAKER &amp; MCKENZIE, 2010, ad art. 319 CPC n° 8). Une simple prolongation de la procédure ou un accroissement des frais de celle-ci ne constitue pas un préjudice difficile- ment réparable (SPÜHLER, Basler Kommentar Schweizerische Zivilprozess- ordnung 2013 ad art. 319 n° 7; HOFFMANN/NOWOTNY, ZPO-Rechtsmittel Berufung und Beschwerde 2013 ad art. 319 CPC n°25). De même, le seul fait que la partie ne puisse se plaindre d'une administration des preuves contraires à la loi qu'à l'occasion d'un recours sur le fond n'est pas suffisant pour retenir que la décision attaquée est susceptible de lui causer un préjudice difficilement réparable (JDT 2013 III p. 131 et ss. 155; SPÜHLER op cit. ad art. 319 CPC n° 8). Retenir le contraire équivaudrait à permettre à un plaideur de contester immédiatement toute ordonnance d'instruction pouvant avoir un effet sur le sort de la cause, ce que le législateur, comme mentionné plus-haut, à justement voulu éviter (notamment ACJC/35/2014 du 10 janvier 2014). Il appartient au recourant d'alléguer et d'établir la possibilité que la décision incidente lui cause un préjudice difficilement réparable à moins que cela ne fasse d'emblée aucun doute (par analogie ATF 134 III 426 consid. 1.2). Lorsque la condition du préjudice difficilement réparable n'est pas remplie, la décision incidente ne pourra être attaquée qu'avec la décision finale sur le fond (BRUNNER, Kurz Kommentar Schweizerische Zivilprozeßordnung ZPO, 2014 ad art. 319 CPC n° 13). Enfin, selon l'art. 154 in fine CPC, les ordonnances d'instruction, qui statuent en particulier sur l'opportunité, les modalités d'administration des preuves, ne déploient pas autorité de force de chose jugée et peuvent en conséquence être modifiées ou complétées en tout temps.</w:t>
      </w:r>
    </w:p>
    <w:p>
      <w:r>
        <w:rPr>
          <w:b/>
        </w:rPr>
        <w:t>E. 1.4</w:t>
      </w:r>
    </w:p>
    <w:p>
      <w:r>
        <w:t>En l'espèce, la recourante considère subir un préjudice difficilement réparable du fait de l'ordonnance attaquée, au motif qu'elle ne serait pas en mesure de contester convenablement les conclusions prises par l'expert dans son rapport ou</w:t>
      </w:r>
    </w:p>
    <w:p>
      <w:r>
        <w:t>- 5/6 -</w:t>
      </w:r>
    </w:p>
    <w:p>
      <w:r>
        <w:t>C/25788/2014 sa méthode, ainsi que les faits sur lesquels il s'est fondé, en l'absence des documents et renseignements sollicités. D'autre part, elle soutient qu'elle subirait un préjudice difficilement réparable du fait d'une prolongation de la procédure et des coûts qui en découlent et du fait qu'elle risquerait de se faire condamner au paiement d'une somme qu'elle ne pourrait plus recouvrer si l'effet suspensif à un éventuel futur recours n'était pas restitué, à la bien comprendre. Or, d'une part ces moyens pourront être soulevés avec le fond et ne sont pas des motifs permettant de rendre vraisemblable un dommage difficilement réparable. D'autre part, comme rappelé plus haut, les ordonnances d'instruction peuvent par ailleurs être modifiées ou complétées en tout temps (art. 154 CPC), de sorte qu'à défaut de dommage difficilement réparable le recours doit être déclaré irrecevable. Une éventuelle violation du droit d'être entendu, respectivement, une violation du droit à la preuve, pourra de même être soulevée dans le cadre d'un appel, aucun dommage difficilement réparable ne pouvant être retenu à ce stade de la procédure de ce fait, l'instruction du Tribunal étant en cours. Enfin, le présent recours a par ailleurs eu pour effet que l'expert n'a pas pu être encore entendu par le Tribunal. Or, lors de cette audition, les parties auront tout loisir de requérir de l'expert des précisions, des compléments et des explications sur les raisons éventuelles de la prise en compte ou non par lui de certains documents remis.</w:t>
      </w:r>
    </w:p>
    <w:p>
      <w:r>
        <w:rPr>
          <w:b/>
        </w:rPr>
        <w:t>E. 2</w:t>
      </w:r>
    </w:p>
    <w:p>
      <w:r>
        <w:t>Dans la mesure où elle succombe, la recourante supportera les frais de la procédure de recours arrêtés à 1'200 fr., comprenant un émolument de 200 fr. pour la décision sur demande d'effet suspensif, entièrement compensés par l'avance de frais versée par elle qui reste acquise à l'Etat de Genève à due concurrence. Le solde d'avance de frais lui sera restitué. Vu que les parties intimées s'en sont rapportées à justice, il n'y a pas lieu à l'octroi de dépens. * * * * *</w:t>
      </w:r>
    </w:p>
    <w:p>
      <w:r>
        <w:t>- 6/6 -</w:t>
      </w:r>
    </w:p>
    <w:p>
      <w:r>
        <w:t>C/25788/2014 PAR CES MOTIFS, La Chambre civile : Déclare irrecevable le recours déposé le 9 juillet 2018 par A______ contre l'ordonnance ORTPI/857/2017 rendue le 26 juin 2018 par le Tribunal de première instance dans la cause C/25788/2014-1. Arrête les frais de la procédure à 1'200 fr., comprenant ceux relatifs à la décision sur effet suspensif, les met à la charge de A______ et les compense en totalité avec l'avance de frais versée par elle qui reste acquise à l'Etat de Genève à due concurrence. Ordonne la restitution à A______ du solde d'avance. Dit qu'il n'est pas alloué de dépens. Siégeant : Monsieur Cédric-Laurent MICHEL, président; Mesdames Pauline ERARD et Paola CAMPOMAGNANI, juges; Madame Sandra MILLET, greffière. Le président : Cédric-Laurent MICHEL</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95 ss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