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ACJC/1476/2023 vom 7. November 2023</w:t>
      </w:r>
    </w:p>
    <w:p>
      <w:r>
        <w:t>GE Cour de justice, 2023-11-07, FR</w:t>
      </w:r>
    </w:p>
    <w:p>
      <w:r>
        <w:rPr>
          <w:b/>
        </w:rPr>
        <w:t xml:space="preserve">Quelle: </w:t>
      </w:r>
      <w:r>
        <w:t>https://mcp.opencaselaw.ch/entscheid/ge_gerichte_ACJC_1476_2023</w:t>
      </w:r>
    </w:p>
    <w:p>
      <w:r>
        <w:t>FR: GE_GERICHTE ACJC/1476/2023 du 7 novembre 2023</w:t>
      </w:r>
    </w:p>
    <w:p>
      <w:r>
        <w:t>IT: GE_GERICHTE ACJC/1476/2023 del 7 novembre 2023</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et selon les formes prévus par la loi, le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recourant a produit une nouvelle pièce.</w:t>
      </w:r>
    </w:p>
    <w:p>
      <w:r>
        <w:rPr>
          <w:b/>
        </w:rPr>
        <w:t>E. 2.1</w:t>
      </w:r>
    </w:p>
    <w:p>
      <w:r>
        <w:t>En vertu de l'art. 326 CPC, les conclusions, allégations de faits et les preuves nouvelles sont irrecevables (al. 1), les dispositions spéciales de la loi étant réservées (al. 2).</w:t>
      </w:r>
    </w:p>
    <w:p>
      <w:r>
        <w:t>- 4/6 -</w:t>
      </w:r>
    </w:p>
    <w:p>
      <w:r>
        <w:t>C/1410/2023</w:t>
      </w:r>
    </w:p>
    <w:p>
      <w:r>
        <w:rPr>
          <w:b/>
        </w:rPr>
        <w:t>E. 2.2</w:t>
      </w:r>
    </w:p>
    <w:p>
      <w:r>
        <w:t>Il s'ensuit que la pièce nouvellement produite est irrecevable, étant souligné qu'elle n'est pas pertinente pour l'issue du litige.</w:t>
      </w:r>
    </w:p>
    <w:p>
      <w:r>
        <w:rPr>
          <w:b/>
        </w:rPr>
        <w:t>E. 3</w:t>
      </w:r>
    </w:p>
    <w:p>
      <w:r>
        <w:t>Le recourant reproche au premier juge d'avoir retenu, sans lui impartir de délai pour produire une copie certifiée conforme du jugement, qu'il n'avait pas produit les pièces visées à l'art. 53 al. 1 CL. 3.1.1 Selon la CL, entrée en vigueur pour la Suisse le 1er janvier 2011, les décisions rendues dans un Etat lié par la Convention et qui y sont exécutoires sont mises à exécution dans un autre Etat lié par la Convention après y avoir été déclarées exécutoires sur requête de toute partie intéressée (art. 38 al. 1 CL) (ATF 149 III 224 consid. 5.2.1.1). La Suisse et la France sont parties à la Convention de Lugano. Selon l'art. 33 al. 1 CL, les décisions rendues dans un Etat lié par la Convention sont reconnues dans les autres Etats liés par celle-ci, sans qu'il soit nécessaire de recourir à aucune procédure. La partie qui invoque la reconnaissance d'une décision doit produire une expédition de celle-ci réunissant les conditions nécessaires à son authenticité ainsi que le certificat visé à l'art. 54 CL dont le modèle figure à l'annexe V de la Convention (art. 53 et 54 CL). A l'original de la décision peut se substituer une copie certifiée conforme par l'autorité compétente de l'Etat d'origine. La production d'une simple photocopie de la décision ne suffit pas, même si l'intimé ne conteste pas la conformité avec l'original (BUCHER, Commentaire romand CL, 2011, n. 1 ad art. 53 CL; ACJC/1444/2021 du 8 novembre 2021 consid. 4.1.3; ACJC/1652/2020 du 19 novembre 2020 consid. 2.1; ACJC/1394/2019 du 26 septembre 2019 consid. 4.1.1). Le certificat visé à l'art. 54 CL constate les faits essentiels permettant à la juridiction sollicitée de constater la force exécutoire de la décision à reconnaître et notamment, si la décision a été rendue par défaut, la date de la signification ou de la notification de l'acte introductif d'instance, le texte du dispositif de la décision, l'éventuel octroi de l'assistance judiciaire, et la mention du caractère exécutoire de la décision, en précisant la partie contre laquelle l'exécution peut être dirigée (BUCHER, op. cit., n. 3 ad art. 54 CL). 3.1.2 Si ce certificat fait défaut, l'autorité compétente de l'Etat requis peut impartir un délai pour le produire, accepter un document équivalent ou, si elle s'estime suffisamment éclairée, s'en dispenser (art. 55 ch. 1 CL).</w:t>
      </w:r>
    </w:p>
    <w:p>
      <w:r>
        <w:t>- 5/6 -</w:t>
      </w:r>
    </w:p>
    <w:p>
      <w:r>
        <w:t>C/1410/2023 Cette disposition est certes destinée à éviter tout formalisme excessif (arrêt du Tribunal fédéral 5P.471/2002 du 12 février 2003 consid. 3.3.1, publié in : Pra 2003 n. 142). Cela étant, refuser d'entrer en matière sur une requête qui n'est pas accompagnée des pièces n'est pas une sanction d'une sévérité exagérée, le requérant débouté pouvant former une nouvelle requête munie des documents réguliers (ATF 125 III 186 consid. 4a, pour l'attestation de force exécutoire prévue à l'art. 47 ch. 1 CL-1988; arrêt du Tribunal fédéral 5A_818/2014 du 29 juillet 2015 consid. 3.4). Aux termes de l'art. 56 CPC, le tribunal interpelle les parties lorsque leurs actes ou déclarations sont peu clairs, contradictoires, imprécis ou manifestement incomplets, et leur donne l'occasion de les clarifier et de les compléter. Cette disposition est inapplicable si la partie a déposé une pièce qu'elle tenait à tort pour valable. Le Tribunal fédéral a rappelé que la loi n'a pas pour but de remédier aux négligences procédurales des parties (arrêts du Tribunal fédéral 5A_818/2014 du 29 juillet 2015 consid. 4.2; 5A_921/2014 du 11 mars 2015 consid. 3.4.2; HURNI, Berner Kommentar, ZPO, 2012, n. 26 ad art. 56 CPC et les arrêts cités).</w:t>
      </w:r>
    </w:p>
    <w:p>
      <w:r>
        <w:rPr>
          <w:b/>
        </w:rPr>
        <w:t>E. 3.2</w:t>
      </w:r>
    </w:p>
    <w:p>
      <w:r>
        <w:t>En l'espèce, il est constant que le recourant n'a produit ni expédition originale de la décision dont il demande l'exequatur et l'exécution, ni copie certifiée conforme de celle-ci. Il n'a pas non plus accompagné sa requête du certificat visé aux art. 53 al. 2 et 54 CL. La jurisprudence citée par le recourant ne lui est d'aucun secours. En effet, dans ses décisions postérieures citées supra, le Tribunal fédéral a confirmé des décisions cantonales rejetant, respectivement déclarant irrecevables – des requêtes d'exequatur qui n'avaient pas été accompagnées de l'original de la décision étrangère ou d'une copie certifiée conforme par les autorités compétentes de l'Etat d'origine. Le Tribunal n'avait pas non plus à interpeller le recourant sur l'absence de production des pièces exigées par la CL, celui-ci pouvant déposer une nouvelle demande en tout temps. Au vu des principes rappelés ci-avant, c'est à bon droit que le Tribunal a rejeté la requête formée par le recourant, étant souligné qu'il est loisible à celui-ci de déposer une nouvelle requête, accompagnée des documents prévus par la Convention de Lugano.</w:t>
      </w:r>
    </w:p>
    <w:p>
      <w:r>
        <w:rPr>
          <w:b/>
        </w:rPr>
        <w:t>E. 3.3</w:t>
      </w:r>
    </w:p>
    <w:p>
      <w:r>
        <w:t>Infondé, le recours sera dès lors rejeté.</w:t>
      </w:r>
    </w:p>
    <w:p>
      <w:r>
        <w:rPr>
          <w:b/>
        </w:rPr>
        <w:t>E. 4</w:t>
      </w:r>
    </w:p>
    <w:p>
      <w:r>
        <w:t>Les frais judiciaires de recours, arrêtés à 800 fr. (art. 48 et 61 al. 1 OELP), seront mis à la charge du recourant, qui succombe (art. 106 al. 1 CPC). Ils seront entièrement compensés avec l'avance de frais du même montant qu'il a fournie, laquelle demeure acquise à l'Etat de Genève (art. 111 al. 1 CPC).</w:t>
      </w:r>
    </w:p>
    <w:p>
      <w:r>
        <w:t>Il ne sera pas alloué de dépens à l'intimée, qui ne s'est pas déterminée. * * * * *</w:t>
      </w:r>
    </w:p>
    <w:p>
      <w:r>
        <w:t>- 6/6 -</w:t>
      </w:r>
    </w:p>
    <w:p>
      <w:r>
        <w:t>C/1410/2023 PAR CES MOTIFS, La Chambre civile : A la forme : Déclare recevable le recours interjeté le 31 août 2023 par A______ contre le jugement JTPI/8480/2023 rendu le 25 juillet 2023 par le Tribunal de première instance dans la cause C/1410/2023–14 SML. Au fond : Le rejette. Déboute les parties de toutes autres conclusions. Sur les frais : Arrête les frais judiciaires du recours à 800 fr., compensés avec l'avance de frais fournie, acquise à l'Etat de Genève, et les met à la charge de A______. Dit qu'il n'est pas alloué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