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ACJC/1475/2014 vom 5. Dezember 2014</w:t>
      </w:r>
    </w:p>
    <w:p>
      <w:r>
        <w:t>GE Cour de justice, 2014-12-05, FR</w:t>
      </w:r>
    </w:p>
    <w:p>
      <w:r>
        <w:rPr>
          <w:b/>
        </w:rPr>
        <w:t xml:space="preserve">Quelle: </w:t>
      </w:r>
      <w:r>
        <w:t>https://mcp.opencaselaw.ch/entscheid/ge_gerichte_ACJC_1475_2014</w:t>
      </w:r>
    </w:p>
    <w:p>
      <w:r>
        <w:t>FR: GE_GERICHTE ACJC/1475/2014 du 5 décembre 2014</w:t>
      </w:r>
    </w:p>
    <w:p>
      <w:r>
        <w:t>IT: GE_GERICHTE ACJC/1475/2014 del 5 dicembre 2014</w:t>
      </w:r>
    </w:p>
    <w:p>
      <w:pPr>
        <w:pStyle w:val="Heading2"/>
      </w:pPr>
      <w:r>
        <w:t>Volltext</w:t>
      </w:r>
    </w:p>
    <w:p>
      <w:r>
        <w:t>Le présent arrêt est communiqué aux parties par plis recommandés du 08.12.2014.</w:t>
      </w:r>
    </w:p>
    <w:p>
      <w:r>
        <w:t>REPUBLIQUE ET</w:t>
      </w:r>
    </w:p>
    <w:p>
      <w:r>
        <w:t>CANTON DE GENEVE POUVOIR JUDICIAIRE C/11648/2014 ACJC/1475/2014 ARRÊT DE LA COUR DE JUSTICE Chambre civile DU VENDREDI 5 DECEMBRE 2014</w:t>
      </w:r>
    </w:p>
    <w:p>
      <w:r>
        <w:t>Entre Monsieur A______, domicilié ______ (GE) appelant d'un jugement rendu par la 12ème Chambre du Tribunal de première instance de ce canton le 16 octobre 2014, comparant par Me Marco Crisante, avocat, 18, rue du Conseil-Général, 1205 Genève, en l'étude duquel il fait élection de domicile aux fins des présentes, et Madame B______, domiciliée ______ (GE), intimée, comparant par Me Gustavo da Silva, avocat, 7, rue Ferdinand-Hodler, 1207 Genève, en l'étude duquel elle fait élection de domicile.</w:t>
      </w:r>
    </w:p>
    <w:p>
      <w:r>
        <w:t>- 2/4 -</w:t>
      </w:r>
    </w:p>
    <w:p>
      <w:r>
        <w:t>C/11648/2014 Vu, EN FAIT, l'ordonnance OTPI/1356/2014 du 16 octobre 2014, notifiée le 20 octobre 2014, aux termes de laquelle le Tribunal de première instance, statuant sur mesures provisionnelles dans le cadre de la procédure de divorce, a condamné A______ à verser à B______ à titre de contribution d'entretien la somme de 3'250 fr. par mois à partir du 1er août 2014 (ch. 1) et arrêté les frais à 1'500 fr., qu'il a mis pour moitié à charge de chaque partie (ch. 2); Vu l'appel déposé le 30 octobre 2014 par A______ au greffe de la Cour de justice par lequel il conclut à l'annulation des chiffres 1 et 2 du dispositif précité et propose de verser la somme mensuelle de 2'300 fr. à titre de contribution d'entretien du 1er septembre au 31 décembre 2014; Qu'il conclut, à titre préalable, à l'octroi de l'effet suspensif, exposant que s'il obtenait gain de cause en appel, il ne pourrait récupérer le trop-perçu, dès lors que son épouse ne réalise qu'un revenu modeste de 2'800 fr. par mois; Que l'épouse a également formé appel, concluant à une contribution d'entretien de 4'000 fr. par mois; Qu'invitée à se déterminer sur la requête d'effet suspensif, l'intimée s'y oppose, expliquant qu'en cas de trop-perçu, l'appelant pourra compenser celui-ci avec la contribution courante; Considérant, EN DROIT,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w:t>
      </w:r>
    </w:p>
    <w:p>
      <w:r>
        <w:t>- 3/4 -</w:t>
      </w:r>
    </w:p>
    <w:p>
      <w:r>
        <w:t>C/11648/2014 n'emportant pas en soi un tel dommage dans la mesure où l'intéressé pourra en obtenir la restitution s'il obtient finalement gain de cause (ATF 107 Ia 269; arrêts du Tribunal fédéral 4D_26/2011 du 6 mai 2011 consid. 2; 5D_52/2010 du 10 mai 2010 consid. 1.1.1 in SJ 2011 I p. 134); Que la maxime de disposition est applicable à la contribution due en faveur d'un conjoint (art. 58 al. 1 CPC; ATF 129 III 417 consid. 2.1.2; arrêts du Tribunal fédéral 5A_757/2013 du 14 juillet 2014 consid. 2.1 et 5A_574/2013 du 9 octobre 2013); Qu'en l'espèce, il n'apparaît pas qu'à défaut de l'octroi de l'effet suspensif l'appelant risque de subir un préjudice difficilement réparable; Qu'en effet, l'épouse a donné son accord à la compensation en cas de trop-perçu; Que si la durée de la contribution d'entretien devait être limitée au 31 décembre 2014, l'appelant pourra faire valoir son éventuelle créance en remboursement dans le cadre de la liquidation du régime matrimonial; Que pour le surplus, l'appelant ne soutient pas que le versement de la contribution d'entretien querellée pendant la durée de la procédure d'appel risque de porter atteinte à son minimum vital; Qu'au vu de ce qui précède, la requête de suspension de l'effet exécutoire sera donc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C/11648/2014 PAR CES MOTIFS, La Chambre civile : Statuant sur suspension de l'exécution : Rejette la requête de A______ tendant à la suspension de l'effet exécutoire attaché au dispositif de l'ordonnance OTPI/1356/2014 rendue le 16 octobre 2014 par le Tribunal de première instance dans la procédure C/11648/2014-12.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