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ACJC/1474/2014 vom 12. August 2014</w:t>
      </w:r>
    </w:p>
    <w:p>
      <w:r>
        <w:t>GE Cour de justice, 2014-08-12, FR</w:t>
      </w:r>
    </w:p>
    <w:p>
      <w:r>
        <w:rPr>
          <w:b/>
        </w:rPr>
        <w:t xml:space="preserve">Quelle: </w:t>
      </w:r>
      <w:r>
        <w:t>https://mcp.opencaselaw.ch/entscheid/ge_gerichte_ACJC_1474_2014</w:t>
      </w:r>
    </w:p>
    <w:p>
      <w:r>
        <w:t>FR: GE_GERICHTE ACJC/1474/2014 du 12 août 2014</w:t>
      </w:r>
    </w:p>
    <w:p>
      <w:r>
        <w:t>IT: GE_GERICHTE ACJC/1474/2014 del 12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 décision a été rendue en procédure sommaire, le délai pour l'introduc- tion de l'appel et le dépôt de la réponse est de dix jours (art. 314 al. 1 CPC). L'appel doit être formé par un mémoire écrit et motivé, adressé au greffe de la Cour et comporter les conclusions de l'appelant (art. 311 al. 1 CPC; arrêt du Tribunal fédéral 4A_587/2012 du 9 janvier 2013 consid. 2; JEANDIN, in CPC,</w:t>
      </w:r>
    </w:p>
    <w:p>
      <w:r>
        <w:t>- 4/8 -</w:t>
      </w:r>
    </w:p>
    <w:p>
      <w:r>
        <w:t>C/13133/2014 Code de procédure civile commenté, BOHNET/HALDY/JEANDIN/SCHWEIZER/ TAPPY [éd.] Bâle, 2011,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n° 2 ad art. 311; TAPPY, in CPC, Code de procédure civile commenté, BOHNET/HALDY/JEANDIN/SCHWEIZER/TAPPY [éd.] Bâle, 2011, n° 11 ad art. 221]). Compte tenu du fait que l'appel ordinaire a un effet réformatoire, l'appelant ne saurait - sous peine d'irrecevabilité - se limiter à conclure à l'annulation de la déci- sion attaquée mais devra au contraire, prendre des conclusions au fond permettant à l'instance d'appel de statuer à nouveau (JEANDIN, op. cit., n° 4 ad art. 311). L'interdiction du formalisme excessif commande d’entrer exceptionnellement en matière sur un appel formellement dépourvu de conclusions, si ce que demande l'appelant résulte de sa motivation, cas échéant en relation avec le jugement atta- qué (ATF 137 III 617 consid. 6.2). Que la cause soit soumise à la maxime des débats ou à la maxime inquisitoire, il incombe au recourant de motiver son appel (art. 311 al. 1 CPC), c'est-à-dire de démontrer le caractère erroné de la motivation attaquée. Pour satisfaire à cette exi- 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w:t>
      </w:r>
    </w:p>
    <w:p>
      <w:r>
        <w:rPr>
          <w:b/>
        </w:rPr>
        <w:t>E. 1.2</w:t>
      </w:r>
    </w:p>
    <w:p>
      <w:r>
        <w:t>En l'espèce, l'appelant ne prend aucune conclusion expresse permettant à la Chambre de céans de statuer à nouveau, se limitant à solliciter la modification du jugement entrepris. Il ne fait pas valoir de grief particulier contre le jugement que- rellé, se contentant d'indiquer qu'il s'est acquitté, le 11 août 2014, des sommes dues à titre de loyers, charges et indemnités jusqu'à fin octobre 2014. L'on comprend cependant que l'appelant, qui comparaît en personne, entend ob- tenir l'annulation du jugement, cela fait, le rejet de la requête de l'intimée.</w:t>
      </w:r>
    </w:p>
    <w:p>
      <w:r>
        <w:t>- 5/8 -</w:t>
      </w:r>
    </w:p>
    <w:p>
      <w:r>
        <w:t>C/13133/2014 Ainsi, sauf à faire preuve de formalisme excessif, l'appel, formé dans le délai pres- crit et dans une affaire dont la valeur litigieuse est supérieure à 10'000 fr., doit être déclaré recevable.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l'espèce, le courriel produit par l'appelant, daté du 11 août 2014, aurait pu être produit devant le Tribunal, lors de l'audience du 12 août 2014 si l'appelant y avait comparu, et doit dès lors être déclaré irrecevable.</w:t>
      </w:r>
    </w:p>
    <w:p>
      <w:r>
        <w:rPr>
          <w:b/>
        </w:rPr>
        <w:t>E. 3.1</w:t>
      </w:r>
    </w:p>
    <w:p>
      <w:r>
        <w:t>Selon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Faute de paiement dans le délai fixé, le bailleur peut résilier le contrat avec effet immédiat; les baux d'habitations et de locaux commerciaux peuvent être résiliés moyennant un délai de congé minimum de trente jours pour la fin d'un mois. En matière d'évacuation pour défaut de paiement du loyer, le juge doit examiner si la créance invoquée par le bailleur existe, si elle est exigible, si le délai imparti est conforme à l'article 257d al. 1 CO, si l'avis comminatoire du bailleur était assorti d'une menace de résiliation du bail en cas de non-paiement dans le délai imparti, si la somme réclamée n'a pas été payée, et si le congé satisfait aux exigences de forme prévues aux art. 266l et 266n CO et respecte le délai et le terme prescrits par l'article 257d al. 2 CO. Lorsque les conditions formelles et matérielles de l'évacuation sont réalisées, l'article 257d CO ne laisse aucune marge d'appréciation au juge. Il suffit ainsi que l'arriéré de loyer ne soit pas payé dans le délai de trente jours imparti par le bail- leur pour que la résiliation du bail pour non paiement de loyer soit acquise. Le ju- ge doit alors prononcer l'évacuation, étant précisé que les difficultés d'ordre finan- cier du locataire, même correctement documentées, ne permettent pas de retenir qu'en requérant son évacuation la bailleresse détourne le but de la loi (ACJC/667/96 in C/17286/1995).</w:t>
      </w:r>
    </w:p>
    <w:p>
      <w:r>
        <w:rPr>
          <w:b/>
        </w:rPr>
        <w:t>E. 3.2</w:t>
      </w:r>
    </w:p>
    <w:p>
      <w:r>
        <w:t>En l'espèce, les premiers juges ont retenu à bon droit que les conditions d'une résiliation selon l'art. 257d CO étaient réalisées et que partant, celle-ci était fon- dée. Il est en particulier établi que le locataire ne s'est pas acquitté dans le délai imparti, du montant figurant dans l'avis comminatoire.</w:t>
      </w:r>
    </w:p>
    <w:p>
      <w:r>
        <w:t>- 6/8 -</w:t>
      </w:r>
    </w:p>
    <w:p>
      <w:r>
        <w:t>C/13133/2014 En conséquence, depuis l'expiration du terme fixé par le bailleur, conformément à l'avis de résiliation, le locataire ne disposait plus d'un titre juridique quelconque lui permettant de rester dans les locaux. C'est donc en conformité des dispositions légales applicables que l'évacuation du locataire a été prononcée. Le jugement entrepris sera confirmé sur ce point.</w:t>
      </w:r>
    </w:p>
    <w:p>
      <w:r>
        <w:rPr>
          <w:b/>
        </w:rPr>
        <w:t>E. 4.1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prescrire une mesure de contrainte telle que l'enlèvement d'une chose mobilière ou l'expulsion d'un im- meuble, voire ordonner l'exécution de la décision par un tiers. Sur le fond, la partie succombante peut uniquement alléguer que des faits s'op- posant à l'exécution de la décision se sont produits après la notification de celle-ci, par exemple l'extinction, le sursis, la prescription ou péremption de la prestation due. L'extinction et le sursis doivent être prouvés par titres (art. 341 al. 3 CPC; ACJC/1314/2011 du 17 octobre 2011 consid. 5.5.1).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c'est à bon droit que le Tribunal a prononcé l'exécution de l'éva- cuation, le locataire, qui ne s'est pas présenté à l'audience, n'ayant fait valoir aucun moyen permettant de s'y opposer ou justifiant l'octroi d'un sursis. Le jugement entrepris sera confirmé sur ce point également.</w:t>
      </w:r>
    </w:p>
    <w:p>
      <w:r>
        <w:rPr>
          <w:b/>
        </w:rPr>
        <w:t>E. 5.1</w:t>
      </w:r>
    </w:p>
    <w:p>
      <w:r>
        <w:t>Le loyer est la rémunération due par le locataire au bailleur pour la cession de l'usage de la chose. Les frais accessoires sont dus pour les prestations fournies par le bailleur ou un tiers en rapport avec l'usage de la chose, et ne sont à la charge du locataire que si cela a été prévu (art. 257 et 257a CO).</w:t>
      </w:r>
    </w:p>
    <w:p>
      <w:r>
        <w:rPr>
          <w:b/>
        </w:rPr>
        <w:t>E. 5.2</w:t>
      </w:r>
    </w:p>
    <w:p>
      <w:r>
        <w:t>En l'espèce, au moment où le Tribunal a condamné le locataire au paiement de 28'429 fr. 05 plus intérêts à 5% l'an dès le 1er novembre 2013, il ignorait que celui-ci s'était acquitté la veille des arriérés de loyers et charges encore dus aux bailleurs, puisqu'il ne s'est pas présenté à l'audience à laquelle il avait été</w:t>
      </w:r>
    </w:p>
    <w:p>
      <w:r>
        <w:t>- 7/8 -</w:t>
      </w:r>
    </w:p>
    <w:p>
      <w:r>
        <w:t>C/13133/2014 convoqué ni n'a produit de pièces. Partant, le Tribunal était parfaitement fondé à condamner le locataire au paiement des loyers et charges impayés tels que justi- fiés par les bailleurs. Le jugement entrepris sera confirmé. C'est dans le cadre d'éventuelles poursuites que les bailleurs pourraient intenter que le locataire sera fondé à faire valoir les paiements effectués (art. 74 et 80 LP).</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C/13133/2014</w:t>
      </w:r>
    </w:p>
    <w:p>
      <w:r>
        <w:t>PAR CES MOTIFS, La Chambre des baux et loyers : A la forme : Déclare recevable l'appel interjeté le 25 août 2014 par A______ contre le jugement JTBL/903/2014 rendu le 12 août 2014 par le Tribunal des baux et loyers dans la cause C/13133/2014-7-SE. Au fond : Confirme le jugement entrepris. Déboute les parties de toutes autres conclusions. Dit que la procédure est gratuite.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