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ACJC/1473/2015 vom 17. August 2015</w:t>
      </w:r>
    </w:p>
    <w:p>
      <w:r>
        <w:t>GE Cour de justice, 2015-08-17, FR</w:t>
      </w:r>
    </w:p>
    <w:p>
      <w:r>
        <w:rPr>
          <w:b/>
        </w:rPr>
        <w:t xml:space="preserve">Quelle: </w:t>
      </w:r>
      <w:r>
        <w:t>https://mcp.opencaselaw.ch/entscheid/ge_gerichte_ACJC_1473_2015</w:t>
      </w:r>
    </w:p>
    <w:p>
      <w:r>
        <w:t>FR: GE_GERICHTE ACJC/1473/2015 du 17 août 2015</w:t>
      </w:r>
    </w:p>
    <w:p>
      <w:r>
        <w:t>IT: GE_GERICHTE ACJC/1473/2015 del 17 agosto 2015</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En l'occurrence, le recours, qui respecte les dispositions précitées, est recevable, l'acte de recours étant parvenu à la poste suisse dans le délai de dix jours dès notification de la décision attaquée (art. 143 al. 1 CPC).</w:t>
      </w:r>
    </w:p>
    <w:p>
      <w:r>
        <w:rPr>
          <w:b/>
        </w:rPr>
        <w:t>E. 2</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Partant, pour examiner si la loi a été violée, la Cour de justice doit se placer dans la situation où se trouvait le premier juge lorsque celui-ci a rendu la décision attaquée. Il s'ensuit que les allégués de fait nouveaux formés et la pièce nouvelle produite par le recourant devant la Cour sont irrecevables.</w:t>
      </w:r>
    </w:p>
    <w:p>
      <w:r>
        <w:rPr>
          <w:b/>
        </w:rPr>
        <w:t>E. 3</w:t>
      </w:r>
    </w:p>
    <w:p>
      <w:r>
        <w:t>Le recourant reproche au Tribunal de ne pas avoir fait droit à sa requête de mainlevée de l'opposition.</w:t>
      </w:r>
    </w:p>
    <w:p>
      <w:r>
        <w:rPr>
          <w:b/>
        </w:rPr>
        <w:t>E. 3.1</w:t>
      </w:r>
    </w:p>
    <w:p>
      <w:r>
        <w:t>Le créancier qui est au bénéfice d'un jugement exécutoire peut requérir du juge la mainlevée définitive de l'opposition (art. 80 al. 1 LP). Lorsque la poursuite est fondée sur un jugement exécutoire rendu par un tribunal, l'opposant peut prouver par titre que la dette a été éteinte (art. 81 al. 1 LP).</w:t>
      </w:r>
    </w:p>
    <w:p>
      <w:r>
        <w:t>Le juge doit vérifier d'office l'identité du poursuivant et du créancier et l'identité du poursuivi et du débiteur désignés dans le titre de mainlevée, ainsi que l'identité</w:t>
      </w:r>
    </w:p>
    <w:p>
      <w:r>
        <w:t>- 4/6 -</w:t>
      </w:r>
    </w:p>
    <w:p>
      <w:r>
        <w:t>C/4292/2015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w:t>
      </w:r>
    </w:p>
    <w:p>
      <w:r>
        <w:rPr>
          <w:b/>
        </w:rPr>
        <w:t>E. 3.2</w:t>
      </w:r>
    </w:p>
    <w:p>
      <w:r>
        <w:t>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w:t>
      </w:r>
    </w:p>
    <w:p>
      <w:r>
        <w:rPr>
          <w:b/>
        </w:rPr>
        <w:t>E. 3.3</w:t>
      </w:r>
    </w:p>
    <w:p>
      <w:r>
        <w:t>En l'espèce, le Tribunal a rejeté la requête de mainlevée au motif que le commandement de payer n'avait pas été produit avec la requête. Si ce constat était exact, il n'en demeure pas moins que la requête du recourant exposait clairement que le commandement de payer, poursuite n° 1______ notifié à B______ avait fait l'objet d'une opposition dont la mainlevée était sollicitée. Dans la mesure où ledit commandement de payer était mentionné et où le requérant agissait en personne, il appartenait au Tribunal d'impartir à celui-ci un bref délai pour produire la pièce manquante et réparer ainsi le vice de forme de son dossier.</w:t>
      </w:r>
    </w:p>
    <w:p>
      <w:r>
        <w:t>Le Tribunal a dès lors statué sans respecter l'art. 132 CPC, en déboutant le requérant de ses conclusions vu l'absence de production du commandement de payer. Il s'ensuit que le recours est fondé. Le jugement entrepris sera annulé et la cause sera renvoyée au premier juge pour nouvelle décision, le fond de la cause n'ayant pas été examiné (art. 318 al. 1 let. c ch. 1 CPC). 4. Les frais de la procédure de recours seront arrêtés à 600 fr. (art. 48 et 61 OELP) et compensés avec l'avance fournie, qui reste acquise à l'Etat à concurrence de ce montant (art. 111 al. 1 CPC).</w:t>
      </w:r>
    </w:p>
    <w:p>
      <w:r>
        <w:t>- 5/6 -</w:t>
      </w:r>
    </w:p>
    <w:p>
      <w:r>
        <w:t>C/4292/2015 La répartition des frais sera déléguée au Tribunal (art. 104 al. 3 CPC). * * * * *</w:t>
      </w:r>
    </w:p>
    <w:p>
      <w:r>
        <w:t>- 6/6 -</w:t>
      </w:r>
    </w:p>
    <w:p>
      <w:r>
        <w:t>C/4292/2015 PAR CES MOTIFS, La Chambre civile : A la forme : Déclare recevable le recours formé le 9 septembre 2015 par A______ contre le jugement JTPI/9149/2015 rendu le 17 août 2015 par le Tribunal de première instance dans la cause C/4292/2015-16 SML. Au fond : Annule ce jugement. Renvoie la cause au Tribunal pour nouvelle décision. Sur les frais : Arrête les frais judiciaires du recours à 600 fr., compensés avec l'avance déjà opérée, acquise à l'Etat de Genève. Délègue la répartition desdits frais au Tribunal de première instance.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rPr>
          <w:b/>
        </w:rPr>
        <w:t>E. 7</w:t>
      </w:r>
    </w:p>
    <w:p>
      <w:r>
        <w:t>décembre 2011 consid. 5 et les références citées).</w:t>
      </w:r>
    </w:p>
    <w:p>
      <w:r>
        <w:t>Parmi les vices qui peuvent être réparés figure notamment l'absence de production des titres invoqués comme moyen de preuve (GSCHWEND/BORNATICO, in Basler Kommentar, Schweizerische Zivilprozessordnung, 2e éd., 2013, n. 13 ad art. 132 CPC; WEBER, in Kuko, Schweizerische Zivilprozessordnung, 2e éd., 2013, n. 5 ad art. 130-132 CPC; FREI, in Berner Kommentar, Schweizerische Zivilprozessordnung, 2012, n. 18 ad art. 138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