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ACJC/1472/2013 vom 13. Juni 2013</w:t>
      </w:r>
    </w:p>
    <w:p>
      <w:r>
        <w:t>GE Cour de justice, 2013-06-13, FR</w:t>
      </w:r>
    </w:p>
    <w:p>
      <w:r>
        <w:rPr>
          <w:b/>
        </w:rPr>
        <w:t xml:space="preserve">Quelle: </w:t>
      </w:r>
      <w:r>
        <w:t>https://mcp.opencaselaw.ch/entscheid/ge_gerichte_ACJC_1472_2013</w:t>
      </w:r>
    </w:p>
    <w:p>
      <w:r>
        <w:t>FR: GE_GERICHTE ACJC/1472/2013 du 13 juin 2013</w:t>
      </w:r>
    </w:p>
    <w:p>
      <w:r>
        <w:t>IT: GE_GERICHTE ACJC/1472/2013 del 13 giugno 2013</w:t>
      </w:r>
    </w:p>
    <w:p>
      <w:pPr>
        <w:pStyle w:val="Heading2"/>
      </w:pPr>
      <w:r>
        <w:t>Erwägungen</w:t>
      </w:r>
    </w:p>
    <w:p>
      <w:r>
        <w:rPr>
          <w:b/>
        </w:rPr>
        <w:t>E. 1.1</w:t>
      </w:r>
    </w:p>
    <w:p>
      <w:r>
        <w:t>En matière de mainlevée d'opposition, seule la voie du recours est ouverte (art. 309 lit. b ch. 3 et 319 lit. a CPC). La procédure sommaire s'applique (art. 251 let. a CPC). Aux termes de l'art. 321 al. 1 et 2 CPC, le recours, écrit et motivé, doit être introduit auprès de l'instance de recours dans les 10 jours à compter de la notification de la décision motivée, pour les décisions prises en procédure sommaire (art. 251 let. a CPC). L'art 326 al. 1 CPC stipule que les conclusions, allégations de faits et les preuves nouvelles sont irrecevables en procédure de recours. Cependant une modification à la baisse de ses conclusions par l'une des parties ne saurait être assimilée à la prise de conclusions nouvelles au sens de l'art. 326 al. 1 CPC (CHAIX, Introduction au recours de la nouvelle procédure civile fédérale, SJ 2009 II p. 257ss, n. 9 p. 261; JEANDIN, in Code de procédure civile commenté, 2011, n. 2 ad art. 326).</w:t>
      </w:r>
    </w:p>
    <w:p>
      <w:r>
        <w:rPr>
          <w:b/>
        </w:rPr>
        <w:t>E. 1.2</w:t>
      </w:r>
    </w:p>
    <w:p>
      <w:r>
        <w:t>En l'espèce, bien que ne comportant pas de conclusions formelles, le recours permet de comprendre que la recourante, qui agit en personne, sollicite que le jugement querellé soit mis à néant et que la mainlevée requise soit prononcée à concurrence de 38'360 fr. pour la période courant du 1er avril 2010 au 12 juillet 2012. En outre, l'appelante expose se fonder sur l'arrêt de la Cour de justice du 8 octobre 2004 condamnant l'intimé à verser la contribution d'entretien de 1'400 fr. dès le 1er août 2003, devenu définitif et exécutoire.</w:t>
      </w:r>
    </w:p>
    <w:p>
      <w:r>
        <w:t>- 4/9 -</w:t>
      </w:r>
    </w:p>
    <w:p>
      <w:r>
        <w:t>C/79/2013 Ses conclusions nouvelles en tant qu'elles sont modifiées à la baisse, sont recevables. Dans cette mesure, le recours introduit dans le délai légal doit être déclaré recevable.</w:t>
      </w:r>
    </w:p>
    <w:p>
      <w:r>
        <w:rPr>
          <w:b/>
        </w:rPr>
        <w:t>E. 2.1</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Tome II, 2ème édition, Berne, 2010, n. 2307). Les conclusions, les allégations de fait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BOHNET, Procédure civile suisse, Les grands thèmes pour les praticiens, p. 132-133; HOFMANN/LUSCHER, Le Code de procédure civile, 2009, p. 202).</w:t>
      </w:r>
    </w:p>
    <w:p>
      <w:r>
        <w:rPr>
          <w:b/>
        </w:rPr>
        <w:t>E. 2.2</w:t>
      </w:r>
    </w:p>
    <w:p>
      <w:r>
        <w:t>Il s'ensuit que les allégués de fait et pièces nouveaux de la recourante sont irrecevables.</w:t>
      </w:r>
    </w:p>
    <w:p>
      <w:r>
        <w:rPr>
          <w:b/>
        </w:rPr>
        <w:t>E. 3.1</w:t>
      </w:r>
    </w:p>
    <w:p>
      <w:r>
        <w:t>S'agissant d'une procédure de mainlevée définitive, la Cour doit vérifier d'office si la requête est fondée sur un titre de mainlevée valable. Dans cette mesure, la Cour applique librement le droit. Aux termes de l'art. 80 LP, le créancier qui est au bénéfice d'un jugement exécutoire peut requérir du juge la mainlevée définitive de l'opposition. Depuis l'entrée en vigueur du CPC, le caractère exécutoire d'une décision est défini par l'art. 336 CPC. Auparavant, le jugement exécutoire était celui qui était formellement entré en force de chose jugée, c'est-à-dire qu'il ne pouvait plus être attaqué par un moyen de recours ordinaire (STAEHELIN, Basler Kommentar SchKG, 2010 note 7 ad art. 80 LP et réf. citées).</w:t>
      </w:r>
    </w:p>
    <w:p>
      <w:r>
        <w:rPr>
          <w:b/>
        </w:rPr>
        <w:t>E. 3.2</w:t>
      </w:r>
    </w:p>
    <w:p>
      <w:r>
        <w:t>Dans le cadre de la procédure sommaire de mainlevée définitive, le juge n'a ni à revoir ni à interpréter le titre qui lui est soumis. Il n'a à vérifier ni l'existence matérielle de la créance ni l'exactitude matérielle du jugement. Il ne lui appartient pas davantage de trancher des questions délicates de droit matériel ou pour la solution desquelles le pouvoir d'appréciation joue un rôle important, dont la connaissance ressort exclusivement au juge du fond (ATF 124 III 501 consid. 3a; 113 III consid. 1b). Le juge doit seulement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w:t>
      </w:r>
    </w:p>
    <w:p>
      <w:r>
        <w:t>- 5/9 -</w:t>
      </w:r>
    </w:p>
    <w:p>
      <w:r>
        <w:t>C/79/2013 faillite, 1999, n. 13 ad art. 81 LP; arrêt du Tribunal fédéral 5A_635/2008 du 23 janvier 2009).</w:t>
      </w:r>
    </w:p>
    <w:p>
      <w:r>
        <w:rPr>
          <w:b/>
        </w:rPr>
        <w:t>E. 3.3</w:t>
      </w:r>
    </w:p>
    <w:p>
      <w:r>
        <w:t>D'après la jurisprudence, le commandement de payer et la requête de mainlevée en matière de prestations périodiques doivent renseigner exactement le débiteur sur chaque détail de la créance déduite en poursuite et sur les imputations à faire valoir. Cette exigence n'a pas pour seule raison d'être de permettre au débiteur de préparer sa défense, mais elle est encore destinée à donner au juge de la mainlevée les moyens de trancher une contestation éventuelle portant sur la libération du débiteur. Il appartient au juge d'examiner d'office cette question (SJ 1988 p. 506). Néanmoins, il ne s'agit pas d'une règle absolue dans la mesure où il suffit que le débiteur sache à quoi s'en tenir sans que le commandement de payer et la requête de mainlevée le renseignent de façon spécifique sur le détail de chaque créance s'il dispose d'éléments clairs et cohérents quant à la teneur de la créance en poursuite (arrêt du Tribunal fédéral 5P.149/2005 du 21 décembre 2005 consid. 2.3).</w:t>
      </w:r>
    </w:p>
    <w:p>
      <w:r>
        <w:rPr>
          <w:b/>
        </w:rPr>
        <w:t>E. 3.4</w:t>
      </w:r>
    </w:p>
    <w:p>
      <w:r>
        <w:t>Dans le cadre d'une requête de mainlevée définitive fondée sur un jugement exécutoire, il incombe au poursuivi de prouver par titre que la dette a été éteinte ou qu'il a obtenu, postérieurement au jugement, un sursis ou encore de se prévaloir de la prescription. Le titre de mainlevée au sens de l'art. 81 al. 1 LP créant la présomption que la dette existe, cette présomption ne peut être renversée que par la preuve stricte du contraire (ATF 124 III 501 consid. 3a). Le débiteur doit donc établir par titre à la fois la cause de l'extinction partielle et le montant exact à concurrence duquel la dette est éteinte. Au regard de la loi et de la jurisprudence, il n'incombe ni au juge de la mainlevée ni au créancier de déterminer cette somme (ATF 124 III 501 consid. 3b).</w:t>
      </w:r>
    </w:p>
    <w:p>
      <w:r>
        <w:rPr>
          <w:b/>
        </w:rPr>
        <w:t>E. 3.5</w:t>
      </w:r>
    </w:p>
    <w:p>
      <w:r>
        <w:t>En l’occurrence, la recourante a requis une poursuite à l'encontre de l'intimé pour un montant total de 42'858 fr. Il découle du libellé du commandement de payer que cette somme était réclamée au titre de pensions alimentaires dues pour ses deux enfants du 31 mars 2010 jusqu'au 17 juillet 2012. A l'appui de sa requête de mainlevée, la recourante a produit l'arrêt de la Cour de justice, définitif et exécutoire, duquel il ressort que l'intimé avait été condamné à verser sur mesures protectrices de l'union conjugale à la recourante, au titre de contribution à l'entretien de la famille, 1'400 fr. par mois. La Cour considère dès lors que l'intimé savait ou pouvait déterminer quelles mensualités de contributions d'entretien lui étaient réclamées et était ainsi en mesure d'apporter la preuve libératoire de tous éventuels paiements effectués pour la période concernée. Or, l'intimé, qui n'a pas prétendu ne pas savoir à quoi correspondait la créance poursuivie, ne conteste pas avoir omis de s'acquitter de l'intégralité des contributions dues durant ladite période. Il ne se prononce pas sur les mensualités</w:t>
      </w:r>
    </w:p>
    <w:p>
      <w:r>
        <w:t>- 6/9 -</w:t>
      </w:r>
    </w:p>
    <w:p>
      <w:r>
        <w:t>C/79/2013 réclamées par la recourante et ne produit aucun titre prouvant le versement de ces montants. Il s'est limité à alléguer que le SCARPA avait ignoré que le couple avait repris la vie commune de mars à octobre 2004, que dans la mesure où la garde des enfants était partagée dans les faits, le jugement devrait être revu. Il aurait saisi le Tribunal le 15 mars 2013 d'une demande en modification du jugement sur mesures protectrices de l'union conjugale. Cela étant, comme l'a calculé le Tribunal, c'est un montant total de 38'567 fr. qui est dû au titre d'arriérés de contributions d'entretien pour la période concernée, au lieu des 42'858 fr. déduits en poursuite, ce que la recourante admet, tout en réduisant la période pour laquelle la contribution est réclamée de sorte que le montant dû est de 38'360 fr. Ce montant correspond effectivement à la contribution de 1'400 fr. due du 1er avril 2010 au 12 juillet 2012. La mainlevée définitive de l'opposition au commandement de payer ne doit dès lors être accordée qu'à concurrence de 38'360 fr.</w:t>
      </w:r>
    </w:p>
    <w:p>
      <w:r>
        <w:rPr>
          <w:b/>
        </w:rPr>
        <w:t>E. 4</w:t>
      </w:r>
    </w:p>
    <w:p>
      <w:r>
        <w:t>Le premier juge a, en outre, considéré que la recourante avait selon toute vraisemblablement perdu la légitimation active pour la créance objet de la poursuite dans la mesure où celle-ci aurait vraisemblablement été cédée au SCARPA. La légitimation des parties au procès est examinée d'office. En l'occurrence, rien ne permet de retenir l'existence d'une éventuelle cession de créance ni en particulier pour la période litigieuse; aucune pièce produite en première instance n'en atteste. L'intimé s'est exprimé sur la période de mars à octobre 2004 mais n'allègue ni n'établit une cession de créance en faveur du SCARPA pour la période litigieuse. Au vu de ce qui précède, le jugement entrepris consacre une violation de l'art. 80 LP. Le recours sera dès lors admis et la mainlevée définitive de l'opposition formée par l'intimé au commandement de payer, poursuite n° 1______, sera prononcée à concurrence de 38'360 fr.</w:t>
      </w:r>
    </w:p>
    <w:p>
      <w:r>
        <w:rPr>
          <w:b/>
        </w:rPr>
        <w:t>E. 5</w:t>
      </w:r>
    </w:p>
    <w:p>
      <w:r>
        <w:t>Lorsque l'instance de recours statue à nouveau, elle se prononce sur les frais de la première instance (art. 318 al. 3 CPC). La recourante obtient l'essentiel de ses conclusions, dont la quotité avait toutefois été exagérée en raison de son calcul erroné. Il se justifie dès lors de mettre les frais des deux instances à la charge de l'intimé, à raison des trois quarts de ceux-ci (art. 106 al. 1 et 2 CPC), fixés respectivement à 400 fr. pour la première et à 600 fr. pour la seconde (art. 106 al. 1 CPC; art. 26 du règlement fixant le tarif des greffes en matière civile du 22 décembre 2010 [RTFMC]; art. 61 OELP). Ces frais sont couverts par les avances opérées par la recourante, lesquelles restent acquises à l'Etat (art. 111 al. 1 CPC).</w:t>
      </w:r>
    </w:p>
    <w:p>
      <w:r>
        <w:t>- 7/9 -</w:t>
      </w:r>
    </w:p>
    <w:p>
      <w:r>
        <w:t>C/79/2013 L'intimé sera en conséquence condamné à rembourser 750 fr. à la recourante. Pour le surplus, les parties garderont à leur charge leurs propres dépens (art. 107 al. 1 let. c CPC). * * * * *</w:t>
      </w:r>
    </w:p>
    <w:p>
      <w:r>
        <w:t>- 8/9 -</w:t>
      </w:r>
    </w:p>
    <w:p>
      <w:r>
        <w:t>C/79/2013 PAR CES MOTIFS, La Chambre civile : A la forme : Déclare recevable le recours interjeté par A______ contre le jugement JTPI/8206/2013 rendu le 13 juin 2013 par le Tribunal de première instance dans la cause C/79/2013-4 SML. Déclare irrecevables les pièces nouvelles produites par A______ et les allégués de faits s'y rapportant. Au fond : Admet le recours. Annule le jugement entrepris et statuant à nouveau : Prononce la mainlevée définitive de l'opposition formée par B______ au commandement de payer, poursuite n° 1______ à concurrence de 38'360 fr. Déboute les parties de toutes autres conclusions. Sur les frais : Arrête les frais judiciaires de première instance à 400 fr. et ceux de recours à 600 fr. Dit qu'ils sont compensés avec les avances fournies par A______ qui restent acquises à l'Etat. Met ces frais à la charge des parties à raison de 3/4 pour B______, soit 750 fr. et de 1/4 pour A______, soit 250 fr. Condamne en conséquence B______ à rembourser 750 fr. à A______. Dit que chaque partie supporte ses propres dépens. Siégeant : Madame Daniela CHIABUDINI, présidente; Madame Sylvie DROIN et Madame Alix FRANCOTTE CONUS, juges; Madame Véronique BULUNDWE, greffière.</w:t>
      </w:r>
    </w:p>
    <w:p>
      <w:r>
        <w:t>La présidente : Daniela CHIABUDINI</w:t>
      </w:r>
    </w:p>
    <w:p>
      <w:r>
        <w:t>La greffière : Véronique BULUNDWE</w:t>
      </w:r>
    </w:p>
    <w:p>
      <w:r>
        <w:t>- 9/9 -</w:t>
      </w:r>
    </w:p>
    <w:p>
      <w:r>
        <w:t>C/79/2013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