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ACJC/1471/2022 vom 14. November 2022</w:t>
      </w:r>
    </w:p>
    <w:p>
      <w:r>
        <w:t>GE Cour de justice, 2022-11-14, FR</w:t>
      </w:r>
    </w:p>
    <w:p>
      <w:r>
        <w:rPr>
          <w:b/>
        </w:rPr>
        <w:t xml:space="preserve">Quelle: </w:t>
      </w:r>
      <w:r>
        <w:t>https://mcp.opencaselaw.ch/entscheid/ge_gerichte_ACJC_1471_2022</w:t>
      </w:r>
    </w:p>
    <w:p>
      <w:r>
        <w:t>FR: GE_GERICHTE ACJC/1471/2022 du 14 novembre 2022</w:t>
      </w:r>
    </w:p>
    <w:p>
      <w:r>
        <w:t>IT: GE_GERICHTE ACJC/1471/2022 del 14 novembre 2022</w:t>
      </w:r>
    </w:p>
    <w:p>
      <w:pPr>
        <w:pStyle w:val="Heading2"/>
      </w:pPr>
      <w:r>
        <w:t>Erwägungen</w:t>
      </w:r>
    </w:p>
    <w:p>
      <w:r>
        <w:rPr>
          <w:b/>
        </w:rPr>
        <w:t>E. 1.1</w:t>
      </w:r>
    </w:p>
    <w:p>
      <w:r>
        <w:t>La voie de l'appel est ouverte contre les décisions d'évacuation, lorsque la valeur litigieuse est supérieure à 10'000 fr. (art. 308 al. 2 CPC).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locataire remet en cause la validité du congé. Eu égard au montant du loyer, la valeur litigieuse est supérieure à 10'000 fr., de sorte que la voie de l'appel est ouverte.</w:t>
      </w:r>
    </w:p>
    <w:p>
      <w:r>
        <w:t>- 5/10 -</w:t>
      </w:r>
    </w:p>
    <w:p>
      <w:r>
        <w:t>C/8864/2022</w:t>
      </w:r>
    </w:p>
    <w:p>
      <w:r>
        <w:rPr>
          <w:b/>
        </w:rPr>
        <w:t>E. 1.2</w:t>
      </w:r>
    </w:p>
    <w:p>
      <w:r>
        <w:t>L'appel a été interjeté dans le délai et la forme prescrits par la loi (art. 130, 131 CPC). Il est ainsi recevable.</w:t>
      </w:r>
    </w:p>
    <w:p>
      <w:r>
        <w:rPr>
          <w:b/>
        </w:rPr>
        <w:t>E. 2</w:t>
      </w:r>
    </w:p>
    <w:p>
      <w:r>
        <w:t>L'appelante invoque une violation de l'art. 68 al. 3 CPC au motif que la représentante de l'appelante n'aurait pas justifié de ses pouvoirs.</w:t>
      </w:r>
    </w:p>
    <w:p>
      <w:r>
        <w:rPr>
          <w:b/>
        </w:rPr>
        <w:t>E. 2.1</w:t>
      </w:r>
    </w:p>
    <w:p>
      <w:r>
        <w:t>Selon l’art. 68 al. 2 let. d CPC, sont autorisés à représenter les parties à titre professionnel « les mandataires professionnellement qualifiés » devant les juridictions spéciales en matière de contrat de bail et de contrat de travail, si le droit cantonal le prévoit. A cet égard, l'art. 15 de la loi d'application du code civil suisse et d'autres lois fédérales en matière civile du 11 octobre 2012 (LaCC – E 1 05) prévoit que les mandataires professionnellement qualifiés peuvent assister ou représenter les parties notamment devant la commission de conciliation en matière de baux et loyers, le Tribunal des baux et loyers ainsi que devant la chambre des baux et loyers de la Cour de justice. Les gérants d’immeubles doivent être qualifiés de mandataires professionnellement qualifiés (BOHNET, Commentaire romand CPC, 2ème éd., 2019, n. 22 ad art. 68 CPC).</w:t>
      </w:r>
    </w:p>
    <w:p>
      <w:r>
        <w:rPr>
          <w:b/>
        </w:rPr>
        <w:t>E. 2.2</w:t>
      </w:r>
    </w:p>
    <w:p>
      <w:r>
        <w:t>L'appelante soutient qu'il existerait un doute sur la date de la procuration, qui est identique à une précédente procuration datée du 25 octobre 2021. La procuration déposée avec la requête formée le 9 mai 2022 est toutefois clairement datée du 13 avril 2022 et le fait qu'elle soit identique à une précédente procuration ne permet pas de douter de sa validité. Il ne peut dès lors être retenu que la procuration aurait été signée à une date inconnue comme le fait l'appelante sur la base de pures conjectures. L'appelante soutient également que la procuration ne ferait pas mention du nom des parties à la procédure. Il y est toutefois stipulé sans équivoque tout litige relevant du droit du bail concernant l'immeuble dans lequel les locaux loués se situent. En l'absence d'élément permettant de retenir que cette procuration, établie peu de temps avant le dépôt de la requête en évacuation, aurait été consentie dans un autre but que celui pour lequel elle est utilisée, l'absence d'indication du nom des parties est sans portée. Enfin, l'appelante ne conteste pas, à juste titre, que la représentante de l'appelante doit être qualifiée de mandataire professionnellement qualifié au sens de l'art. 68 al. 2 let. d CPC et 15 LaCC. Le grief de violation de l'art. 68 CPC n'est dès lors pas fondé.</w:t>
      </w:r>
    </w:p>
    <w:p>
      <w:r>
        <w:rPr>
          <w:b/>
        </w:rPr>
        <w:t>E. 3</w:t>
      </w:r>
    </w:p>
    <w:p>
      <w:r>
        <w:t>L'appelante conteste que le cas soit clair, invoquant la compensation de divers montants avec les loyers restés en souffrance.</w:t>
      </w:r>
    </w:p>
    <w:p>
      <w:r>
        <w:t>- 6/10 -</w:t>
      </w:r>
    </w:p>
    <w:p>
      <w:r>
        <w:t>C/8864/2022</w:t>
      </w:r>
    </w:p>
    <w:p>
      <w:r>
        <w:rPr>
          <w:b/>
        </w:rPr>
        <w:t>E. 3.1</w:t>
      </w:r>
    </w:p>
    <w:p>
      <w:r>
        <w:t>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référence citée). En vertu de l'art. 257 al. 1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(art. 257 al. 3 CPC).</w:t>
      </w:r>
    </w:p>
    <w:p>
      <w:r>
        <w:rPr>
          <w:b/>
        </w:rPr>
        <w:t>E. 3.1.1</w:t>
      </w:r>
    </w:p>
    <w:p>
      <w:r>
        <w:t>Selon la jurisprudence, l'état de fait n'est pas litigieux lorsqu'il n'est pas contesté par le défendeur. Il est susceptible d'être immédiatement prouvé lorsque les faits peuvent être établis sans retard et sans trop de frais.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Il faut alors et il suffit qu'elle parvienne à ébranler la conviction du juge quant au bien-fondé de la requête (arrêt du Tribunal fédéral 4A_142/2020 du 3 septembre 2020 consid. 3.1). A l'inverse, le cas clair doit être retenu lorsque sont émises des objections manifestement mal fondées ou inconsistantes sur lesquelles il peut être statué immédiatement (ATF 138 III 620 consid. 5.1.1; arrêt 4A_350/2014 du 16 septembre 2014 consid. 2.1). La situation juridique est claire lorsque l'application de la norme au cas concret s'impose de façon évidente au regard du texte légal ou sur la base d'une doctrine et d'une jurisprudence éprouvées (ATF 144 III 462 consid. 3.1 et les arrêts cités).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141 III 23 consid. 3.2; 138 III 123 consid. 2.1.2; arrêt du Tribunal fédéral 4A_273/2012 du 30 octobre 2012 consid. 5.1.2, non publié in ATF 138 III 620).</w:t>
      </w:r>
    </w:p>
    <w:p>
      <w:r>
        <w:rPr>
          <w:b/>
        </w:rPr>
        <w:t>E. 3.1.2</w:t>
      </w:r>
    </w:p>
    <w:p>
      <w:r>
        <w:t>Une requête en expulsion d'un locataire selon la procédure sommaire pour les cas clairs est admissible même lorsque le locataire a contesté en justice le congé donné par le bailleur et que cette procédure est pendante. Dans une telle situation, il appartient au juge saisi de la requête d'expulsion d'examiner à titre préjudiciel la validité de la résiliation du bail. Si cette dernière est claire au sens de l'art. 257 CPC, il peut procéder (ATF 144 III 462 consid. 3.3.1; 141 III 262 consid. 3; arrêt du Tribunal fédéral 4A_422/2020 précité consid. 4.3 et les références citées).</w:t>
      </w:r>
    </w:p>
    <w:p>
      <w:r>
        <w:t>- 7/10 -</w:t>
      </w:r>
    </w:p>
    <w:p>
      <w:r>
        <w:t>C/8864/2022</w:t>
      </w:r>
    </w:p>
    <w:p>
      <w:r>
        <w:rPr>
          <w:b/>
        </w:rPr>
        <w:t>E. 3.1.3</w:t>
      </w:r>
    </w:p>
    <w:p>
      <w:r>
        <w:t>Selon l'art. 257d CO, lorsque le locataire a reçu la chose louée et qu'il tarde à s'acquitter d'un terme ou de frais accessoires échus – à l'exclusion d'autres dettes – ,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w:t>
      </w:r>
    </w:p>
    <w:p>
      <w:r>
        <w:rPr>
          <w:b/>
        </w:rPr>
        <w:t>E. 3.1.4</w:t>
      </w:r>
    </w:p>
    <w:p>
      <w:r>
        <w:t>La question du paiement du loyer des locaux commerciaux pendant la pandémie de Covid-19, en particulier concernant les établissements publics dont la fermeture a été ordonnée par les autorités tant cantonales que fédérales, n'a pas encore été tranchée à ce jour. Cette question doit faire l'objet d'une analyse approfondie. De nombreux avis de droit ont été requis et publiés par les milieux concernés et parviennent à des conclusions diamétralement opposées, les premiers considérant que la cessation de règlement des loyers ne peut être envisagée (https://www.cgionline.ch/wp-content/uploads/2020/03/avis-de-droit.pdf), et les seconds que le loyer n'est pas dû, en application des règles sur le défaut de la chose louée (art. 259d CO), l'impossibilité subséquente d'exécution (art. 119 CO), la notion d'exorbitance (art. 97 al. 1 CO) et l'adaptation du contrat par le juge (https://www.asloca.ch/wp-content/uploads/2020/03/Avis-de-droit-loyers_locaux_ commerciaux_ASLOCA-1.pdf). Il en résulte que la situation juridique n'est pas claire et que ces questions doivent être examinées dans le cadre de la procédure au fond (ACJC/1248/2021 du 4 octobre 2021, consid. 3.2; ACJC/1181/2021 du 20 septembre 2021, consid. 4.2).</w:t>
      </w:r>
    </w:p>
    <w:p>
      <w:r>
        <w:rPr>
          <w:b/>
        </w:rPr>
        <w:t>E. 3.2</w:t>
      </w:r>
    </w:p>
    <w:p>
      <w:r>
        <w:t>En l'espèce, les autorités ont ordonné la fermeture de tous les restaurants, d'abord du 2 novembre au 10 décembre 2020, puis du 22 décembre 2020 au 31 mai 2021 (après une ouverture des seules terrasses le 19 avril 2021). L'intimée a ainsi mis en demeure l'appelante et résilié le contrat de bail la liant à cette dernière pour défaut de paiement des loyers et charges qui lui étaient contractuellement dus pour une période durant laquelle la fermeture des restaurants avait été ordonnée par les autorités. L'appelante fait ainsi valoir à juste titre que la situation juridique n'est pas claire au vu de la pandémie et de la fermeture des établissements publics qu'elle a entraîné. Le contrat de bail a certes été conclu le 15 octobre 2020, soit à une date à laquelle la pandémie avait déjà débuté depuis plusieurs mois. A cette date, la fermeture des restaurants n'avait toutefois pas été ordonnée. La nature et la durée d'une fermeture de ces établissements n'étaient, en tout état de cause, que difficilement prévisibles. Déterminer si l'appelante devait compter sur une telle fermeture lors de la conclusion du bail nécessite d'apprécier les circonstances du cas d'espèce, ce qu'il n'appartient pas à la Cour de faire dans le cadre de la présente procédure en cas clair.</w:t>
      </w:r>
    </w:p>
    <w:p>
      <w:r>
        <w:t>- 8/10 -</w:t>
      </w:r>
    </w:p>
    <w:p>
      <w:r>
        <w:t>C/8864/2022 La doctrine étant partagée sur la question du paiement du loyer des locaux commerciaux pendant la pandémie de Covid-19 et le Tribunal fédéral ne l'ayant pas tranchée, la situation juridique n'est pas claire au sens de l'art. 257 CPC. Par conséquent, c'est à tort que le Tribunal a retenu que tel était le cas. Le jugement attaqué sera dès lors annulé. La cause étant en état d'être jugée (art. 327 al. 3 let. b CPC), il sera statué à nouveau en ce sens que la requête formée par l'intimée sera déclarée irrecevable.</w:t>
      </w:r>
    </w:p>
    <w:p>
      <w:r>
        <w:rPr>
          <w:b/>
        </w:rPr>
        <w:t>E. 4</w:t>
      </w:r>
    </w:p>
    <w:p>
      <w:r>
        <w:t>A teneur de l'art. 22 al. 1 LaCC, il n'est pas prélevé de frais dans les causes soumises à la juridiction des baux et loyers (ATF 139 III 182 consid. 2.6). * * * * *</w:t>
      </w:r>
    </w:p>
    <w:p>
      <w:r>
        <w:t>- 9/10 -</w:t>
      </w:r>
    </w:p>
    <w:p>
      <w:r>
        <w:t>C/8864/2022</w:t>
      </w:r>
    </w:p>
    <w:p>
      <w:r>
        <w:t>PAR CES MOTIFS, La Chambre des baux et loyers : A la forme : Déclare recevable l'appel interjeté le 20 juillet 2022 par A______ SA contre le jugement JTBL/542/2022 rendu le 4 juillet 2022 par le Tribunal des baux et loyers dans la cause C/8864/2022. Au fond : Annule ce jugement et, cela fait, statuant à nouveau : Déclare irrecevable la requête formée le 9 mai 2022 par B______ AG dans la cause C/8864/2022. Dit que la procédure est gratuite. Déboute les parties de toutes autres conclusions d'appel.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- 10/10 -</w:t>
      </w:r>
    </w:p>
    <w:p>
      <w:r>
        <w:t>C/8864/2022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