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ACJC/1471/2018 vom 26. Oktober 2018</w:t>
      </w:r>
    </w:p>
    <w:p>
      <w:r>
        <w:t>GE Cour de justice, 2018-10-26, FR</w:t>
      </w:r>
    </w:p>
    <w:p>
      <w:r>
        <w:rPr>
          <w:b/>
        </w:rPr>
        <w:t xml:space="preserve">Quelle: </w:t>
      </w:r>
      <w:r>
        <w:t>https://mcp.opencaselaw.ch/entscheid/ge_gerichte_ACJC_1471_2018</w:t>
      </w:r>
    </w:p>
    <w:p>
      <w:r>
        <w:t>FR: GE_GERICHTE ACJC/1471/2018 du 26 octobre 2018</w:t>
      </w:r>
    </w:p>
    <w:p>
      <w:r>
        <w:t>IT: GE_GERICHTE ACJC/1471/2018 del 26 ottobre 2018</w:t>
      </w:r>
    </w:p>
    <w:p>
      <w:pPr>
        <w:pStyle w:val="Heading2"/>
      </w:pPr>
      <w:r>
        <w:t>Volltext</w:t>
      </w:r>
    </w:p>
    <w:p>
      <w:r>
        <w:t>Le présent arrêt est communiqué aux parties par plis recommandés du 26 octobre 2018.</w:t>
      </w:r>
    </w:p>
    <w:p>
      <w:r>
        <w:t>REPUBLIQUE ET</w:t>
      </w:r>
    </w:p>
    <w:p>
      <w:r>
        <w:t>CANTON DE GENEVE POUVOIR JUDICIAIRE C/9878/2016 ACJC/1471/2018 ARRÊT DE LA COUR DE JUSTICE Chambre civile DU JEUDI 25 OCTOBRE 2018</w:t>
      </w:r>
    </w:p>
    <w:p>
      <w:r>
        <w:t>Entre Monsieur A______, domicilié ______ (Espagne), appelant d'un jugement rendu par la 12ème Chambre du Tribunal de première instance de ce canton le 27 septembre 2018, comparant par Me Louis Gaillard, avocat, avenue de Champel 8C, case postale 385, 1211 Genève 12, en l'étude duquel il fait élection de domicile, et Madame B______, domiciliée ______(GE), intimée, comparant par Me Gabrielle Nater-Bass, avocate, Hardstrasse 201, 8005 Zurich, en l'étude de laquelle elle fait élection de domicile.</w:t>
      </w:r>
    </w:p>
    <w:p>
      <w:r>
        <w:t>- 2/4 -</w:t>
      </w:r>
    </w:p>
    <w:p>
      <w:r>
        <w:t>C/9878/2016 Attendu, EN FAIT, que par ordonnance OTPI/590/2018 du 27 septembre 2018, reçue par les parties le lendemain, le Tribunal de première instance a ordonné la jonction de la procédure C/1______ à la procédure C/9878/2016 (ch. 1 du dispositif), ordonné à A______ de verser aux Services financiers du Pouvoir judiciaire, à titre de sûretés, la somme de 500'000 fr., en espèces ou sous forme de garantie irrévocable à première demande d'une banque établie en Suisse ou d'une société d'assurance autorisée à exercer en Suisse, dans un délai de 30 jours à compter de la notification de l'ordonnance (ch. 2), dit que si les sûretés n'étaient pas fournies dans le délai imparti, les mesures provisionnelles faisant interdiction à B______ d'aliéner le bien-fonds sis sur la parcelle 2______ de la Commune de C______, ainsi que l'annotation provisoire de la restriction du droit d'aliéner prononcées par l'ordonnance du Tribunal de première instance le 24 octobre 2016 seraient levées (ch. 3), mis les frais de justice, arrêtés à 2'000 fr. et compensés avec l'avance fournie par B______, à la charge de A______ et condamné ce dernier à les verser à B______ (ch. 4), condamné A______ à payer à B______ le montant de 1'500 fr. à titre de dépens (ch. 5) et débouté les parties de toutes autres conclusions (ch. 6); Que par acte déposé au greffe de la Cour le 8 octobre 2018, A______ a formé appel contre cette ordonnance, sollicitant son annulation; Qu'il a conclu, préalablement, à l'octroi de l'effet suspensif à son appel; qu'il a fait valoir qu'il n'avait pas les ressources financières lui permettant de mobiliser le montant de 500'000 fr. dans le délai imparti par le Tribunal; qu'au surplus, ce montant ne s'appuyait sur aucune considération sérieuse déduite d'un risque concret de dommage et que B______ pouvait souffrir que la mesure de blocage prononcée le 24 octobre 2016 perdure durant la procédure d'appel; Qu'invitée à se déterminer, B______ a conclu au rejet de la requête d'effet suspensif; Que les parties ont été avisées par plis du greffe du 24 octobre 2018 de ce que la cause était gardée à juger sur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w:t>
      </w:r>
    </w:p>
    <w:p>
      <w:r>
        <w:t>- 3/4 -</w:t>
      </w:r>
    </w:p>
    <w:p>
      <w:r>
        <w:t>C/9878/2016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qu'il n'est pas en mesure de fournir le montant réclamé à titre de sûretés et que le montant fixé à ce titre par le premier juge ne s'appuie sur aucune considération déduite d'un risque concret de dommage; Que les arguments soulevés par l'appelant ne paraissent pas d'emblée manifestement dénués de tout fondement; que le risque de préjudice difficilement réparable allégué par l'appelant doit ainsi être admis sur la base d'un examen prima facie du dossier, sans préjudice de la décision qui sera rendue sur le fond, et compte tenu des effets de l'absence de fourniture des sûretés; Que l'octroi de l'effet suspensif permet au surplus d'éviter à l'appelant de fournir des sûretés, qui seraient, en cas d'admission de l'appel, libérées peu de temps après; Qu'à l'inverse, il n'apparaît pas que l'intimée subira de préjudice durable du maintien, pour quelques mois supplémentaires, de la situation actuelle; Qu'un tel préjudice est d'autant moins vraisemblable au regard du fait que la présente procédure est régie par la procédure sommaire et que, partant, sa durée sera limitée; Qu'au vu de ce qui précède, il y a lieu de suspendre l'effet exécutoire attaché à l'ordonnance querellée; Qu'il sera statuer sur les frais et dépens liés à la présente décision avec la décision au fond (art. 104 al. 3 CPC). * * * * *</w:t>
      </w:r>
    </w:p>
    <w:p>
      <w:r>
        <w:t>- 4/4 -</w:t>
      </w:r>
    </w:p>
    <w:p>
      <w:r>
        <w:t>C/9878/2016 PAR CES MOTIFS, La Chambre civile : Statuant sur requête de suspension de l'effet exécutoire de l'ordonnance entreprise : Admet la requête de A______ tendant à la suspension de l'effet exécutoire attaché à l'ordonnance OTPI/590/2018 rendue le 27 septembre 2018 par le Tribunal de première instance dans la cause C/9878/2016-12. Dit qu'il sera statué sur les frais liés à la présente décision dans l'arrêt rendu sur le fond. Siégeant : Madame Eleanor McGREGOR, présidente ad interim; Madame Sandra MILLET, greffière. La présidente ad interim : Eleanor McGREGOR</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