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ACJC/1471/2016 vom 7. November 2016</w:t>
      </w:r>
    </w:p>
    <w:p>
      <w:r>
        <w:t>GE Cour de justice, 2016-11-07, FR</w:t>
      </w:r>
    </w:p>
    <w:p>
      <w:r>
        <w:rPr>
          <w:b/>
        </w:rPr>
        <w:t xml:space="preserve">Quelle: </w:t>
      </w:r>
      <w:r>
        <w:t>https://mcp.opencaselaw.ch/entscheid/ge_gerichte_ACJC_1471_2016</w:t>
      </w:r>
    </w:p>
    <w:p>
      <w:r>
        <w:t>FR: GE_GERICHTE ACJC/1471/2016 du 7 novembre 2016</w:t>
      </w:r>
    </w:p>
    <w:p>
      <w:r>
        <w:t>IT: GE_GERICHTE ACJC/1471/2016 del 7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- 9/14 -</w:t>
      </w:r>
    </w:p>
    <w:p>
      <w:r>
        <w:t>C/3555/2016</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la présente procédure a trait à une demande d'évacuation avec mesures d'exécution directe, dans laquelle la question du renouvellement du contrat de bail se pose. Elle porte également sur une demande en paiement de près de 200'000 fr. Ainsi, compte tenu du montant du loyer des locaux (24'814 fr. 80 par mois) et des conclusions en paiement, la valeur litigieuse de 10'000 fr. est largement atteinte.</w:t>
      </w:r>
    </w:p>
    <w:p>
      <w:r>
        <w:t>La voie de l'appel est ainsi ouverte contre le jugement entrepris, déclarant irrecevable la requête de cas clair.</w:t>
      </w:r>
    </w:p>
    <w:p>
      <w:r>
        <w:rPr>
          <w:b/>
        </w:rPr>
        <w:t>E. 2</w:t>
      </w:r>
    </w:p>
    <w:p>
      <w:r>
        <w:t>juin 2008 consid. 1.1; 4A_516/2007 du 6 mars 2008 consid. 1.1).</w:t>
      </w:r>
    </w:p>
    <w:p>
      <w:r>
        <w:rPr>
          <w:b/>
        </w:rPr>
        <w:t>E. 2.1</w:t>
      </w:r>
    </w:p>
    <w:p>
      <w:r>
        <w:t>L'appelante conclut à titre préalable que la Cour constate l'absence de loyer versé depuis le 1er janvier 2016 et l'aveu judiciaire des intimés D.______ et E.______.</w:t>
      </w:r>
    </w:p>
    <w:p>
      <w:r>
        <w:t>Outre que ces conclusions sont nouvelles, et partant irrecevables dès lors qu'elles ne reposent sur aucun fait ou moyen de preuve nouveau (art. 317 al. 2 CPC), l'acte d'appel ne comporte aucune motivation concernant lesdites conclusions. Elles sont en conséquence irrecevables.</w:t>
      </w:r>
    </w:p>
    <w:p>
      <w:r>
        <w:rPr>
          <w:b/>
        </w:rPr>
        <w:t>E. 2.2</w:t>
      </w:r>
    </w:p>
    <w:p>
      <w:r>
        <w:t>A teneur de l'art. 313 al. 1 CPC, la partie adverse peut former un appel joint dans la réponse. Le but de l'appel joint est d'offrir à la partie adverse un moyen de contre-attaquer à l'appel interjeté par l'appelant principal (Message du 28 juin 2006 relatif au code de procédure civile suisse ad. art. 309 et 310 in : FF 2006 6841 ss, p. 6981; arrêt du Tribunal fédéral 5A_452/2012 du 30 octobre 2012 consid. 4.4). En l'espèce, l'intimé D.______ a non seulement conclu au déboutement de l'appelante de ses conclusions, mais il a également sollicité la condamnation des appelantes B.______ SA et C.______ à évacuer les locaux litigieux et à ce que les mesures d'exécution directe soient ordonnées et à l'admission de l'appel en tant qu'il était dirigé contre le ch. 4 du dispositif de la décision entreprises. Il a ainsi formé un appel joint. Les conclusions susmentionnées, formées pour la première fois en procédure d'appel, sont irrecevables, car nouvelles (art. 317 al. 2 CPC). Par conséquent, l'appel joint formé par lui sera déclaré irrecevable.</w:t>
      </w:r>
    </w:p>
    <w:p>
      <w:r>
        <w:t>- 10/14 -</w:t>
      </w:r>
    </w:p>
    <w:p>
      <w:r>
        <w:t>C/3555/2016</w:t>
      </w:r>
    </w:p>
    <w:p>
      <w:r>
        <w:rPr>
          <w:b/>
        </w:rPr>
        <w:t>E. 3</w:t>
      </w:r>
    </w:p>
    <w:p>
      <w:r>
        <w:t>L'appelante reproche au Tribunal d'avoir déclaré sa requête irrecevable.</w:t>
      </w:r>
    </w:p>
    <w:p>
      <w:r>
        <w:rPr>
          <w:b/>
        </w:rPr>
        <w:t>E. 3.1</w:t>
      </w:r>
    </w:p>
    <w:p>
      <w:r>
        <w:t>Il y a cas clair si l'état de fait n'est pas litigieux ou est susceptible d'être immédiatement prouvé et si la situation juridique est claire (art. 257 al. 1 CPC).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2011, n. 13 ad art. 257 CPC; HOHL, Procédure civile, Tome II, 2ème édition, Berne 2010, p. 304; Message du Conseil fédéral du 28 juin 2006 relatif au Code de procédure civile suisse [CPC], in FF 2006, p. 6959).</w:t>
      </w:r>
    </w:p>
    <w:p>
      <w:r>
        <w:rPr>
          <w:b/>
        </w:rPr>
        <w:t>E. 3.2</w:t>
      </w:r>
    </w:p>
    <w:p>
      <w:r>
        <w:t>Il n'appartient pas au juge d'instruire et de faire un tri entre les faits allégués pour déterminer ce qui doit être admis ou rejeté, les conclusions devant en effet pouvoir être admises dans leur intégralité, sous peine d'irrecevabilité</w:t>
      </w:r>
    </w:p>
    <w:p>
      <w:r>
        <w:t>- 11/14 -</w:t>
      </w:r>
    </w:p>
    <w:p>
      <w:r>
        <w:t>C/3555/2016 (ATF 141 III 23 consid. 3.3; arrêt du Tribunal fédéral 5A_768/2012 du 17 mai 2013 consid. 4.3, in SJ 2014 I p. 27).</w:t>
      </w:r>
    </w:p>
    <w:p>
      <w:r>
        <w:rPr>
          <w:b/>
        </w:rPr>
        <w:t>E. 3.3</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 En règle générale, la preuve est rapportée par la production de titres, conformé- 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Schweizerische Zivilprozessordnung, 2ème éd., 2013, n. 7 ad art. 257 CPC).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arrêt du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w:t>
      </w:r>
    </w:p>
    <w:p>
      <w:r>
        <w:rPr>
          <w:b/>
        </w:rPr>
        <w:t>E. 3.4</w:t>
      </w:r>
    </w:p>
    <w:p>
      <w:r>
        <w:t>Si le juge n'accorde pas la protection de l'art. 257 CPC, il doit déclarer la demande irrecevable et le litige demeure entier (BOHNET, Code de procédure civile commenté, BOHNET/HALDY/JEANDIN/SCHWEIZER/TAPPY (éd.), Bâle,</w:t>
      </w:r>
    </w:p>
    <w:p>
      <w:r>
        <w:t>- 12/14 -</w:t>
      </w:r>
    </w:p>
    <w:p>
      <w:r>
        <w:t>C/3555/2016 2011, n. 23-24 ad art. 257 CPC). Le législateur a entendu exclure que la procédure de protection dans les cas clairs puisse aboutir à un rejet de la prétention du demandeur avec autorité de la chose jugée (ATF 140 III 315 consid. 5.2.3).</w:t>
      </w:r>
    </w:p>
    <w:p>
      <w:r>
        <w:rPr>
          <w:b/>
        </w:rPr>
        <w:t>E. 3.5</w:t>
      </w:r>
    </w:p>
    <w:p>
      <w:r>
        <w:t>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3.6</w:t>
      </w:r>
    </w:p>
    <w:p>
      <w:r>
        <w:t>Dans le présent cas, à l'instar du Tribunal, la Cour retient que les dispositions du bail sont contradictoires, dans la mesure où elles prévoient, d'une part, que le contrat était conclu pour une première période de cinq ans, jusqu'au 31 décembre 2015, et qu'il pouvait se renouveler, pour une durée de deux fois cinq ans, si le locataire faisait part de son option de prolongation dix-huit mois avant l'échéance du contrat, et, d'autre part, que le bailleur ne résilierait pas ledit contrat de bail à l'échéance de la première durée fixée au 31 décembre 2015, le bailleur étant pour le surplus tenu d'appliquer la clause de renouvellement (celle relative à l'option) ainsi que les modalités financières prévues. Il convient dès lors d'interpréter ledit contrat selon les principes rappelés ci-avant pour déterminer si les parties avaient prévu de conclure un contrat de bail à durée déterminée ou à durée indéterminée. Ainsi, tant les faits que la situation juridique ne sont pas clairs. Par ailleurs, les intimées B.______ SA et C.______ ont rendu vraisemblable l'existence de discussions s'agissant de la conclusion d'un nouveau contrat, lesquelles doivent faire l'objet de mesures d'instruction dans une procédure au fond. Par conséquent, la situation n'est pas claire. C'est dès lors à bon droit que le Tribunal a déclaré la requête irrecevable. Cette conclusion scelle le sort du litige. Il n'est dès lors pas nécessaire d'examiner les griefs formulés par l'appelante relatifs à ses conclusions en paiement, compte tenu de l'irrecevabilité constatée ci-</w:t>
      </w:r>
    </w:p>
    <w:p>
      <w:r>
        <w:t>- 13/14 -</w:t>
      </w:r>
    </w:p>
    <w:p>
      <w:r>
        <w:t>C/3555/2016 avant. Au demeurant, la qualité de codébiteur des intimés a été contestée et doit également faire l'objet de mesures d'instruction. Les frais résultant du décompte de chauffage, faisant partie intégrante du montant réclamé par l'appelante, ont été contestés. Il s'ensuit également que s'agissant des conclusions en paiement, celles- ci sont irrecevables, la situation juridique n'étant pas claire.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 point. * * * * *</w:t>
      </w:r>
    </w:p>
    <w:p>
      <w:r>
        <w:t>- 14/14 -</w:t>
      </w:r>
    </w:p>
    <w:p>
      <w:r>
        <w:t>C/3555/2016 PAR CES MOTIFS, La Chambre des baux et loyers : A la forme : Déclare recevable l'appel interjeté le 23 mai 2016 par A.______ SA contre le jugement JTBL/431/2016 rendu le 10 mai 2016 par le Tribunal des baux et loyers dans la cause C/3555/2016-8-SB. Déclare irrecevable l'appel joint formé le 6 juin 2016 par D.______ contre ce jugement. Au fond : Confirme le jugement entrepris.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