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ACJC/1469/2013 vom 13. September 2013</w:t>
      </w:r>
    </w:p>
    <w:p>
      <w:r>
        <w:t>GE Cour de justice, 2013-09-13, FR</w:t>
      </w:r>
    </w:p>
    <w:p>
      <w:r>
        <w:rPr>
          <w:b/>
        </w:rPr>
        <w:t xml:space="preserve">Quelle: </w:t>
      </w:r>
      <w:r>
        <w:t>https://mcp.opencaselaw.ch/entscheid/ge_gerichte_ACJC_1469_2013</w:t>
      </w:r>
    </w:p>
    <w:p>
      <w:r>
        <w:t>FR: GE_GERICHTE ACJC/1469/2013 du 13 septembre 2013</w:t>
      </w:r>
    </w:p>
    <w:p>
      <w:r>
        <w:t>IT: GE_GERICHTE ACJC/1469/2013 del 13 settembre 2013</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10 jours à compter de la notification de la décision motivée, pour les décisions prises en procédure sommaire. En l'occurrence, le recours, qui respecte le délai précité, et émane d'un plaideur agissant en personne, ne comporte pas de conclusions formelles. Il en résulte cependant clairement que la recourante entend obtenir l'annulation du jugement attaqué et l'accueil de ses conclusions de mainlevée provisoire. Le recours sera donc considéré comme recevable.</w:t>
      </w:r>
    </w:p>
    <w:p>
      <w:r>
        <w:rPr>
          <w:b/>
        </w:rPr>
        <w:t>E. 2</w:t>
      </w:r>
    </w:p>
    <w:p>
      <w:r>
        <w:t>Selon l'art. 326 al. 1 CPC, les conclusions, les allégations de faits et les preuves nouvelles sont irrecevables.</w:t>
      </w:r>
    </w:p>
    <w:p>
      <w:r>
        <w:t>La pièce nouvellement produite par la recourante sera dès lors écartée.</w:t>
      </w:r>
    </w:p>
    <w:p>
      <w:r>
        <w:t>- 4/6 -</w:t>
      </w:r>
    </w:p>
    <w:p>
      <w:r>
        <w:t>C/10854/2013 Il en ira de même de la détermination de l'intimée, déposée après l'échéance du délai pour répondre (art. 322 al. 2 CPC).</w:t>
      </w:r>
    </w:p>
    <w:p>
      <w:r>
        <w:rPr>
          <w:b/>
        </w:rPr>
        <w:t>E. 3</w:t>
      </w:r>
    </w:p>
    <w:p>
      <w:r>
        <w:t>La recourante reproche au Tribunal d'avoir considéré qu'elle n'avait pas produit de titre de mainlevée provisoire.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Au sens de l'art. 82 al. 1 LP, constitue une reconnaissance de dette en particulier l'acte sous seing privé, signé par le poursuivi - ou son représentant (cf. ATF 130 III 87) -, d'où ressort sa volonté de payer au poursuivant, sans réserve ni condition, une somme d'argent déterminée, ou aisément déterminable, et exigible (ATF 136 III 624 consid. 4.2.2 et 627 consid. 2, avec les citations). Le fait que le titre ait été rédigé par le poursuivant (ou son représentant) est dénué de pertinence; il suffit qu'il comporte la signature du poursuivi (ou de son représentant) (STAEHELIN, in : Basler Kommentar, SchKG I, 2e éd., 2010, n° 50 ad art. 82 LP, avec les références).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w:t>
      </w:r>
    </w:p>
    <w:p>
      <w:r>
        <w:rPr>
          <w:b/>
        </w:rPr>
        <w:t>E. 3.2</w:t>
      </w:r>
    </w:p>
    <w:p>
      <w:r>
        <w:t>En l'occurrence, il est constant que le document, qui a été daté du 16 novembre 2011, rapproché de la lettre du 17 octobre 2011, comporte une reconnaissance de dette en faveur de l'intimée, pour un montant total de 15'280 fr. 25.</w:t>
      </w:r>
    </w:p>
    <w:p>
      <w:r>
        <w:t>- 5/6 -</w:t>
      </w:r>
    </w:p>
    <w:p>
      <w:r>
        <w:t>C/10854/2013</w:t>
      </w:r>
    </w:p>
    <w:p>
      <w:r>
        <w:t>Cette reconnaissance de dette émane de l'unique associé-gérant de l'intimée, apparemment aussi actif dans une entreprise individuelle.</w:t>
      </w:r>
    </w:p>
    <w:p>
      <w:r>
        <w:t>L'intimée, qui ne s'est pas déterminée en première instance, n'a dès lors pas fait valoir que son organe se serait engagé non pas ès qualité, mais en son propre nom et pour son propre compte. Pareille conclusion ne résulte pas non plus des pièces produites. Le libellé du document daté du 16 novembre 2011, qui a trait à la remise de documents à D______ en ce qui concerne l'intimée, dont il est l'unique associé-gérant, et en ce qui concerne l'entreprise individuelle qu'il paraît exploiter par ailleurs, avant que de contenir la reconnaissance de dette précitée, permet de lever toute ambiguïté à ce propos. Il s'ensuit que l'identité entre poursuivi et débiteur doit être retenue.</w:t>
      </w:r>
    </w:p>
    <w:p>
      <w:r>
        <w:t>Le recours sera donc admis et la décision attaquée annulée. Il sera statué à nouveau (art. 327 al. 3 let. b CPC).</w:t>
      </w:r>
    </w:p>
    <w:p>
      <w:r>
        <w:rPr>
          <w:b/>
        </w:rPr>
        <w:t>E. 3.3</w:t>
      </w:r>
    </w:p>
    <w:p>
      <w:r>
        <w:t>La reconnaissance de dette porte sur les montants de 5'380 fr., 4'304 fr. et 2'484 fr. La mainlevée provisoire sera accordée à concurrence de ces montants. Ces créances portent intérêt dès la date des factures produites, pour les deux premières, et dès le 26 septembre 2011, pour la dernière, cette date ayant été admise par l'intimée dans sa lettre du 17 octobre 2011. En revanche, les postes relatifs aux frais seront écartés.</w:t>
      </w:r>
    </w:p>
    <w:p>
      <w:r>
        <w:rPr>
          <w:b/>
        </w:rPr>
        <w:t>E. 4</w:t>
      </w:r>
    </w:p>
    <w:p>
      <w:r>
        <w:t>L'intimée, qui succombe pour l'essentiel, supportera les frais de la procédure de première instance et de recours (art. 106 al. 2 CPC).</w:t>
      </w:r>
    </w:p>
    <w:p>
      <w:r>
        <w:t>Ceux-ci seront arrêtés à 1'000 fr. (art. 48, 61 al. 1 OELP), couverts par les avances déjà effectuées. L'intimée remboursera 1'000 fr. à la recourante. * * * * *</w:t>
      </w:r>
    </w:p>
    <w:p>
      <w:r>
        <w:t>- 6/6 -</w:t>
      </w:r>
    </w:p>
    <w:p>
      <w:r>
        <w:t>C/10854/2013 PAR CES MOTIFS, La Chambre civile : A la forme : Déclare recevable le recours formé par FIDUCIAIRE______A contre le jugement JTPI/11920/2013 rendu le 13 septembre 2013 par le Tribunal de première instance dans la cause C/10854/2013-20 SML. Au fond : Annule ce jugement et statuant à nouveau : Prononce la mainlevée provisoire de l'opposition formée par B1______ SARL au commandement de payer poursuite n° 1______, à concurrence de 5'380 fr. plus intérêts à 5% l'an dès le 29 juin 2009, 4'304 fr. plus intérêts à 5% l'an dès le 3 janvier 2011, et 2'484 fr. plus intérêts à 5% l'an dès le 26 septembre 2011. Déboute les parties de toutes autres conclusions. Sur les frais : Arrête les frais de première instance et de recours à 1'000 fr., couverts par les avances déjà effectuées, acquises à l'Etat de Genève, et les met à la charge de B1______ SARL. Condamne B1______ SARL à rembourser 1'000 fr. à FIDUCIAIRE______A.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