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ACJC/1468/2022 vom 14. November 2022</w:t>
      </w:r>
    </w:p>
    <w:p>
      <w:r>
        <w:t>GE Cour de justice, 2022-11-14, FR</w:t>
      </w:r>
    </w:p>
    <w:p>
      <w:r>
        <w:rPr>
          <w:b/>
        </w:rPr>
        <w:t xml:space="preserve">Quelle: </w:t>
      </w:r>
      <w:r>
        <w:t>https://mcp.opencaselaw.ch/entscheid/ge_gerichte_ACJC_1468_2022</w:t>
      </w:r>
    </w:p>
    <w:p>
      <w:r>
        <w:t>FR: GE_GERICHTE ACJC/1468/2022 du 14 novembre 2022</w:t>
      </w:r>
    </w:p>
    <w:p>
      <w:r>
        <w:t>IT: GE_GERICHTE ACJC/1468/2022 del 14 novembre 2022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- 4/6 -</w:t>
      </w:r>
    </w:p>
    <w:p>
      <w:r>
        <w:t>C/26556/2019 En l'espèce, il doit être compris des explications du locataire qu'il conteste non seulement l'exécution de son évacuation, mais cette évacuation elle-même.</w:t>
      </w:r>
    </w:p>
    <w:p>
      <w:r>
        <w:rPr>
          <w:b/>
        </w:rPr>
        <w:t>E. 1.2</w:t>
      </w:r>
    </w:p>
    <w:p>
      <w:r>
        <w:t>Selon l'art. 311 al. 1 CPC, il incombe à l'appelant de motiver son appel, c'est- à-dire de démontrer le caractère erroné de la motivation attaquée.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 motivation du recours doit, à tout le moins, satisfaire aux exigences qui sont posées pour un acte d'appel (arrêt du Tribunal fédéral 5A_488/2015 du 21 août 2015 consid. 3.2.1 et les arrêts cités); En l'espèce, l'appelant se limite à soutenir qu'il souhaite régulariser sa situation et ne pas quitter son logement. Il ne critique pas de manière motivée le jugement attaqué en tant qu'il a, d'une part, ordonné son évacuation, considérant que les conditions d'une résiliation pour défaut de paiement étaient réunies et que l'appelant ne disposait plus d'aucun titre juridique l'autorisant à rester dans l'appartement, et, d'autre part, refusé de lui accorder un sursis humanitaire. Le recours, qu'il s'agisse d'un recours au sens strict selon les art. 319 ss CPC ou d'un appel, ne comporte dès lors aucune motivation répondant aux exigences en la matière, même en faisant preuve d'indulgence, s'agissant d'une partie comparant en personne, de sorte qu'il sera déclaré irrecevable.</w:t>
      </w:r>
    </w:p>
    <w:p>
      <w:r>
        <w:rPr>
          <w:b/>
        </w:rPr>
        <w:t>E. 2</w:t>
      </w:r>
    </w:p>
    <w:p>
      <w:r>
        <w:t>Même si l'appel ou le recours avait été recevable, il aurait été infondé.</w:t>
      </w:r>
    </w:p>
    <w:p>
      <w:r>
        <w:rPr>
          <w:b/>
        </w:rPr>
        <w:t>E. 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2.2</w:t>
      </w:r>
    </w:p>
    <w:p>
      <w:r>
        <w:t>En l'espèce, l'intimée a mis en demeure l'appelant de régler l'arriéré de loyer et de charges dans un délai de 30 jours, sous menace de résiliation du bail. Aucun versement n'étant intervenu dans le délai comminatoire, le bail a été résilié moyennant un délai de 30 jours pour la fin d'un mois, de sorte que les conditions</w:t>
      </w:r>
    </w:p>
    <w:p>
      <w:r>
        <w:t>- 5/6 -</w:t>
      </w:r>
    </w:p>
    <w:p>
      <w:r>
        <w:t>C/26556/2019 d'une résiliation anticipée fondée sur l'art. 257d CO étaient réunies, ce que l'appelant ne conteste au demeurant pas. C'est ainsi à bon droit que les premiers juges ont prononcé l'évacuation de l'intéressé.</w:t>
      </w:r>
    </w:p>
    <w:p>
      <w:r>
        <w:rPr>
          <w:b/>
        </w:rPr>
        <w:t>E. 2.3.1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2.3.2</w:t>
      </w:r>
    </w:p>
    <w:p>
      <w:r>
        <w:t>Dans le présent cas, le recourant admet devoir encore une somme de l'ordre de 10'000 fr. à l'intimée. Il n'a pas rendu vraisemblable avoir entrepris des démarches en vue de trouver une solution de relogement. Il a par ailleurs, de fait, depuis la résiliation au 31 octobre 2019, bénéficié de près de trois ans d'occupation de l'appartement.</w:t>
      </w:r>
    </w:p>
    <w:p>
      <w:r>
        <w:rPr>
          <w:b/>
        </w:rPr>
        <w:t>E. 3</w:t>
      </w:r>
    </w:p>
    <w:p>
      <w:r>
        <w:t>La procédure est gratuite (ATF 139 III 186 consid. 2.6). * * * * *</w:t>
      </w:r>
    </w:p>
    <w:p>
      <w:r>
        <w:t>- 6/6 -</w:t>
      </w:r>
    </w:p>
    <w:p>
      <w:r>
        <w:t>C/26556/2019 PAR CES MOTIFS, La Chambre des baux et loyers :</w:t>
      </w:r>
    </w:p>
    <w:p>
      <w:r>
        <w:t>Déclare irrecevable l'appel interjeté le 22 juillet 2022 par A______ contre le jugement JTBL/548/2022 rendu le 6 juillet 2022 par le Tribunal des baux et loyers dans la cause C/26556/2019-23-SE.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