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ACJC/1468/2013 vom 30. August 2013</w:t>
      </w:r>
    </w:p>
    <w:p>
      <w:r>
        <w:t>GE Cour de justice, 2013-08-30, FR</w:t>
      </w:r>
    </w:p>
    <w:p>
      <w:r>
        <w:rPr>
          <w:b/>
        </w:rPr>
        <w:t xml:space="preserve">Quelle: </w:t>
      </w:r>
      <w:r>
        <w:t>https://mcp.opencaselaw.ch/entscheid/ge_gerichte_ACJC_1468_2013</w:t>
      </w:r>
    </w:p>
    <w:p>
      <w:r>
        <w:t>FR: GE_GERICHTE ACJC/1468/2013 du 30 août 2013</w:t>
      </w:r>
    </w:p>
    <w:p>
      <w:r>
        <w:t>IT: GE_GERICHTE ACJC/1468/2013 del 30 agosto 2013</w:t>
      </w:r>
    </w:p>
    <w:p>
      <w:pPr>
        <w:pStyle w:val="Heading2"/>
      </w:pPr>
      <w:r>
        <w:t>Erwägungen</w:t>
      </w:r>
    </w:p>
    <w:p>
      <w:r>
        <w:rPr>
          <w:b/>
        </w:rPr>
        <w:t>E. 1</w:t>
      </w:r>
    </w:p>
    <w:p>
      <w:r>
        <w:t>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10 jours à compter de la notification de la décision motivée, pour les décisions prises en procédure sommaire.</w:t>
      </w:r>
    </w:p>
    <w:p>
      <w:r>
        <w:t>- 3/5 -</w:t>
      </w:r>
    </w:p>
    <w:p>
      <w:r>
        <w:t>C/9121/2013 En l'occurrence, le recours, qui respecte le délai précité, et émane d'un plaideur agissant en personne, ne comporte pas de conclusions formelles. Il en résulte cependant clairement que la recourante entend obtenir l'annulation du jugement attaqué et l'accueil de ses conclusions de mainlevée provisoire. Le recours sera donc considéré comme recevable.</w:t>
      </w:r>
    </w:p>
    <w:p>
      <w:r>
        <w:rPr>
          <w:b/>
        </w:rPr>
        <w:t>E. 2</w:t>
      </w:r>
    </w:p>
    <w:p>
      <w:r>
        <w:t>Selon l'art. 326 al. 1 CPC, les conclusions, les allégations de faits et les preuves nouvelles sont irrecevables.</w:t>
      </w:r>
    </w:p>
    <w:p>
      <w:r>
        <w:t>La pièce nouvellement produite par la recourante sera dès lors écartée.</w:t>
      </w:r>
    </w:p>
    <w:p>
      <w:r>
        <w:rPr>
          <w:b/>
        </w:rPr>
        <w:t>E. 3</w:t>
      </w:r>
    </w:p>
    <w:p>
      <w:r>
        <w:t>La recourante reproche au Tribunal d'avoir considéré qu'elle n'avait pas produit de titre de mainlevée provisoire.</w:t>
      </w:r>
    </w:p>
    <w:p>
      <w:r>
        <w:rPr>
          <w:b/>
        </w:rPr>
        <w:t>E. 3.1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73ss ad art. 82 LP).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La reconnaissance de dette peut découler du rapprochement de plusieurs pièces, pour autant que les éléments nécessaires en résultent (ATF 122 II 126 consid. 2; SJ 2004 I 209 consid. 3.1; arrêt du Tribunal fédéral 5P.290/2006 du 12 octobre 2006 consid. 3.1.2; PANCHAUD/CAPREZ, La mainlevée d'opposition, 2ème édition, 1980, p. 2). Le poursuivant doit présenter au juge son exemplaire du commandement de payer sur lequel l'office des poursuites a consigné l'opposition, et son titre à la mainlevée. Il s'agit des conditions de fond auxquelles doit satisfaire, en vertu du droit fédéral, la requête de mainlevée (GILLIERON, op. cit., n. 37 ad art. 84).</w:t>
      </w:r>
    </w:p>
    <w:p>
      <w:r>
        <w:rPr>
          <w:b/>
        </w:rPr>
        <w:t>E. 3.2</w:t>
      </w:r>
    </w:p>
    <w:p>
      <w:r>
        <w:t>En l'occurrence, il est constant que la recourante n'a pas déposé à l'appui de sa requête le commandement de payer auquel elle se référait. Le premier juge s'est</w:t>
      </w:r>
    </w:p>
    <w:p>
      <w:r>
        <w:t>- 4/5 -</w:t>
      </w:r>
    </w:p>
    <w:p>
      <w:r>
        <w:t>C/9121/2013 ainsi trouvé dans l'impossibilité de vérifier si une poursuite avait été diligentée à l'encontre de l'intimée, et si, cas échéant, celle-ci avait effectivement formé opposition au commandement de payer, quel que soit par ailleurs le mérite, ou l'absence de mérite, des pièces produites par la recourante comme valant reconnaissances de dette selon elle.</w:t>
      </w:r>
    </w:p>
    <w:p>
      <w:r>
        <w:t>C'est ainsi à bon droit que le Tribunal a débouté la recourante de ses conclusions, même si les motifs qu'il a retenus à l'appui de sa décision manquaient de clarté. En effet, après avoir rappelé le principe correct que le commandement de payer devait être produit, le premier juge n'a pas exposé les conséquences de cette absence de production - à savoir le déboutement des fins de la requête -, et a retenu, de façon contradictoire que la recourante n'avait pas déposé de pièce valant reconnaissance de dette, tout en concluant qu'il pouvait se dispenser de l'examen de celles produites à ce titre.</w:t>
      </w:r>
    </w:p>
    <w:p>
      <w:r>
        <w:t>Comme il l'a été vu au considérant précédent, la production, au stade du recours, du commandement de payer manquant en première instance contrevient à l'art. 326 CPC, de sorte qu'il ne peut en être tenu compte à ce stade.</w:t>
      </w:r>
    </w:p>
    <w:p>
      <w:r>
        <w:t>Mal fondé, le recours devra dès lors être rejeté.</w:t>
      </w:r>
    </w:p>
    <w:p>
      <w:r>
        <w:t>Il sera rappelé à la recourante que les décisions rendues en matière de mainlevée ne sont pas dotées de force de chose jugée. Une requête, assortie de toutes les pièces utiles, pourra donc être introduite à nouveau au Tribunal, dans la limite de validité du commandement de payer concerné.</w:t>
      </w:r>
    </w:p>
    <w:p>
      <w:r>
        <w:rPr>
          <w:b/>
        </w:rPr>
        <w:t>E. 4</w:t>
      </w:r>
    </w:p>
    <w:p>
      <w:r>
        <w:t>La recourante, qui succombe, supportera les frais de son recours (art. 106 al. 2 CPC), arrêtés à 600 fr. (art. 48, 61 al. 2 OELP) et couverts par l'avance de frais déjà opérée, acquise à l'Etat de Genève. * * * * *</w:t>
      </w:r>
    </w:p>
    <w:p>
      <w:r>
        <w:t>- 5/5 -</w:t>
      </w:r>
    </w:p>
    <w:p>
      <w:r>
        <w:t>C/9121/2013 PAR CES MOTIFS, La Chambre civile : A la forme : Déclare recevable le recours formé par A______SA contre le jugement JTPI/11235/2013 rendu le 30 août 2013 par le Tribunal de première instance dans la cause C/9121/2013-18 SML. Au fond : Rejette ce recours. Déboute les parties de toutes autres conclusions. Sur les frais : Arrête les frais du recours à 600 fr., couverts par l'avance de frais déjà opérée, acquise à l'Etat de Genève. Les met à la charge de A______SA. Siégeant : Madame Daniela CHIABUDINI, présidente; Madame Sylvie DROIN et Madame Alix FRANCOTTE CONUS, juges; Madame Véronique BULUNDWE, greffière.</w:t>
      </w:r>
    </w:p>
    <w:p>
      <w:r>
        <w:t>La présidente : Daniela CHIABUDINI</w:t>
      </w:r>
    </w:p>
    <w:p>
      <w:r>
        <w:t>La greffière : Véronique BULUNDWE</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