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ACJC/1465/2013 vom 12. August 2013</w:t>
      </w:r>
    </w:p>
    <w:p>
      <w:r>
        <w:t>GE Cour de justice, 2013-08-12, FR</w:t>
      </w:r>
    </w:p>
    <w:p>
      <w:r>
        <w:rPr>
          <w:b/>
        </w:rPr>
        <w:t xml:space="preserve">Quelle: </w:t>
      </w:r>
      <w:r>
        <w:t>https://mcp.opencaselaw.ch/entscheid/ge_gerichte_ACJC_1465_2013</w:t>
      </w:r>
    </w:p>
    <w:p>
      <w:r>
        <w:t>FR: GE_GERICHTE ACJC/1465/2013 du 12 août 2013</w:t>
      </w:r>
    </w:p>
    <w:p>
      <w:r>
        <w:t>IT: GE_GERICHTE ACJC/1465/2013 del 12 agosto 2013</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c CPC (ATF 137 III 475 consid. 4.1). Les mesures protectrices de l'union conjugale étant régies par la procédure sommaire selon l'art. 271 CPC, le délai pour l'introduction de l'appel est de dix jours (art. 314 al. 1 CPC). En l'espèce, formé en temps utile par une personne qui y a intérêt (art. 59 al. 2 let. a CPC), et portant sur des conclusions patrimoniales et non patrimoniales, l'appel est recevable à la forme (art. 311 CPC).</w:t>
      </w:r>
    </w:p>
    <w:p>
      <w:r>
        <w:rPr>
          <w:b/>
        </w:rPr>
        <w:t>E. 1.2</w:t>
      </w:r>
    </w:p>
    <w:p>
      <w:r>
        <w:t>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 3 CPC).</w:t>
      </w:r>
    </w:p>
    <w:p>
      <w:r>
        <w:t>- 10/15 -</w:t>
      </w:r>
    </w:p>
    <w:p>
      <w:r>
        <w:t>C/17673/2011</w:t>
      </w:r>
    </w:p>
    <w:p>
      <w:r>
        <w:rPr>
          <w:b/>
        </w:rPr>
        <w:t>E. 1.3</w:t>
      </w:r>
    </w:p>
    <w:p>
      <w:r>
        <w:t>La cognition de la Cour est limitée à la simple vraisemblance des faits et à un examen sommaire du droit. Il suffit que les faits soient rendus simplement vraisemblables (HOHL, Procédure civile, Tome II, 2010, n. 1901 et les réf. citées).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w:t>
      </w:r>
    </w:p>
    <w:p>
      <w:r>
        <w:rPr>
          <w:b/>
        </w:rPr>
        <w:t>E. 2.2</w:t>
      </w:r>
    </w:p>
    <w:p>
      <w:r>
        <w:t>En l'espèce, la présente cause de droit matrimonial concernant des enfants mineurs, les pièces nouvelles produites par les parties sont recevables. 3. L'appelante réclame l'attribution de la garde de l'enfant D______, un droit de visite étendu sur l'enfant C______ et une augmentation de la contribution d'entretien à compter du 1er septembre 2013, liée à l'attribution du droit de garde sur D______. 3.1 En vertu de l'art. 176 al. 3 CC, applicable par renvoi de l'art. 276 al. 1 CPC, relatif à l'organisation de la vie séparée, lorsque les époux ont des enfants mineurs, le juge ordonne les mesures nécessaires d'après les dispositions sur les effets de la filiation (cf. art. 273 ss CC). Le principe fondamental en ce domaine est l'intérêt de l'enfant, celui des parents étant relégué à l'arrière-plan. Au nombre des critères essentiels entrent en ligne de compte les relations entre les parents et l'enfant, les capacités éducatives respecti-</w:t>
      </w:r>
    </w:p>
    <w:p>
      <w:r>
        <w:t>- 11/15 -</w:t>
      </w:r>
    </w:p>
    <w:p>
      <w:r>
        <w:t>C/17673/2011 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117 II 353 consid. 3, JT 1994 I 183; 115 II 206 consid. 4a, JT 1990 I 342; 114 II 200 consid. 5, JT 1991 I 72; 112 II 381 consid. 3; arrêt du Tribunal fédéral 5A_702/2007 du 28 avril 2008 consid. 2.1). 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du 29 juin 2010 consid. 3.1.1 et du 12 août 1996 consid. 2a in SJ 1997 p. 58). De tels motifs existent lorsque l'ex- 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101 IV 129 consid. 3a; arrêts du Tribunal fédéral 4A_204/2010 précité consid. 3.1.1 et 4A_462/2008 du 22 décembre 2008 consid. 6.2). En l'absence de tels motifs, il s'expose au reproche d'arbitraire s'il écarte l'expertise judiciaire. A l'inverse, s'il éprouve des doutes sur l'exactitude d'une expertise judiciaire, le juge doit recueillir des preuves supplémentaires (ATF 130 I 337 consid. 5.4.2; arrêts du Tribunal fédéral 4A_204/2010 précité consid. 3.1.1 et du 12 août 1996 consid. 2a in SJ 1997 p. 58). Il n'en demeure pas moins que le juge dispose d'un large pou- voir d'appréciation dans ce domaine (arrêt du Tribunal fédéral 4P.47/2006 du 2 juin 2006 consid. 2.2.1). 3.2 Dans le jugement querellé, le Tribunal a retenu au sujet de D______, dont l'expert avait préconisé le placement en foyer, qu'une évolution positive était apparue en ce sens que le partage du temps entre son père et sa mère semblait lui convenir malgré les difficultés de communication entre les parents. Le départ de l'appelante à ______ (Grande-Bretagne) constituait également un événement nouveau. En effet, en termes d'équilibre, ce départ était préjudiciable à D______. Selon sa thérapeute, D______ devait pouvoir conserver ses repères actuels - école et amis -, un déménagement n'étant pas opportun. Cet avis est partagé par la curatrice de D______. Compte tenu de l'évolution favorable de l'enfant, le Tribunal a décidé de la maintenir dans son environnement et de confier la garde au père, malgré le statut psychologique décrit dans le rapport d'expertise.</w:t>
      </w:r>
    </w:p>
    <w:p>
      <w:r>
        <w:t>- 12/15 -</w:t>
      </w:r>
    </w:p>
    <w:p>
      <w:r>
        <w:t>C/17673/2011 3.3 L'appelante critique cette décision et fait valoir en substance avoir retrouvé des relations personnelles de qualité avec sa fille, à qui elle peut offrir des soins et une éducation adéquats, bien qu'elle travaille à 80%. Elle allègue aussi vouloir favoriser les échanges entre D______ et son père si la garde lui est confiée, contrairement à l'intimé, qui est narcissique et manipulateur selon les termes utilisés par le rapport d'expertise. Elle admet toutefois que l'intimé a une capacité parentale liée au bien-être de sa fille. Elle reconnaît aussi que D______ ne souhaite pas s'installer à ______ (Grande-Bretagne) et qu'un déménagement l'éloignerait de ses amis. Elle propose de la scolariser dans un lycée francophone, de prévoir de temps en temps des invitations à ______ (Grande-Bretagne) pour ses meilleures amies, de favoriser l'emploi de tablettes numériques pour permettre des échanges verbaux avec sa famille et ses amis genevois, de passer des week- ends à Genève dans son pied-à-terre avec sa fille, même en dehors du droit de visite qui serait réservé au père. L'intimé s'oppose à cette solution. Il fait valoir que D______ a clairement déclaré ne pas vouloir déménager à ______ (Grande-Bretagne). Elle avait ses repères à Genève, soit son milieu scolaire et son cercle d'amis qui représentaient pour elle un élément stabilisateur et structurant. L'intimé a allégué qu'il s'était toujours montré attentionné et soucieux du bien-être de ses enfants et qu'il était à même d'offrir un cadre sécurisant, propice à l'épanouissement de D______. Il a contesté faire entrave au droit de visite de l'appelante. Il a noté enfin que ni la thérapeute de l'enfant, ni l'expert n'avaient suggéré de laisser la garde de D______ à sa mère. 3.4 En retenant que le placement de D______ en foyer ne constituait pas la meilleure solution pour son avenir, malgré "le conflit conjugal intense qui animait le couple A______ et B______ et les pathologies respectives des parents" (cf. jugement entrepris, p. 11), le Tribunal a correctement apprécié la situation, étant rappelé qu'il dispose d'une certaine latitude dans ce domaine. A l'instar du premier juge, la Cour de céans considère que l'attribution de la garde de l'enfant D______ à l'intimé ne viole pas la loi. Il apparaît que tant un placement en foyer qu'un déménagement à ______ (Grande-Bretagne) seraient de nature à perturber D______ et à rompre l'équilibre fragile auquel elle est parvenue. Les éléments avancés par l'appelante ne permettent pas de remettre en cause cette appréciation. La solution d'attribuer la garde à l'intimé paraît ainsi adéquate. Elle sera confirmée. 4. L'appelante a sollicité un droit de visite plus étendu sur l'enfant C______, dont la garde a été attribuée à l'intimé. Bien que consciente des difficultés qu'elle rencontre avec C______, elle conteste que les visites présentent pour lui un risque concret de mise en danger. Elle a aussi sollicité un droit de visite plus étendu sur l'enfant D______. 4.1 Aux termes de l'art. 273 CC, le père ou la mère qui ne détient pas l'autorité parentale ou la garde ainsi que l'enfant mineur ont réciproquement le droit</w:t>
      </w:r>
    </w:p>
    <w:p>
      <w:r>
        <w:t>- 13/15 -</w:t>
      </w:r>
    </w:p>
    <w:p>
      <w:r>
        <w:t>C/17673/2011 d'entretenir les relations personnelles indiquées par les circonstances (al. 1); le père ou la mère peut exiger que son droit d'entretenir des relations personnelles avec l'enfant soit réglé (al. 3). En vertu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Le droit aux relations personnelles est désormais conçu à la fois comme un droit et un devoir des parents, mais aussi comme un droit de la personnalité de l'enfant; il doit servir en premier lieu l'intérêt de celui-ci (ATF 127 III 295 consid. 4a, SJ 2001 I 482; 123 III 445 consid. 3b, JT 1998 I 354). Le rapport de l'enfant avec ses deux parents est essentiel et peut jouer un rôle décisif dans le processus de sa recherche d'identité (ATF 130 III 585 consid. 2.2.2, JT 2005 I 206; 122 III 404 consid. 3a, JT 1998 I 46). 4.2 Le Tribunal a jugé que le droit de visite de l'appelante sur C______ devait s'exercer dans un premier temps en milieu protégé, à raison d'une heure par mois avec élargissement progressif par le curateur nommé jusqu'à un droit de trois jours par semaine du jeudi soir au dimanche soir tous les quinze jours, et durant la moitié des vacances scolaires. Il a motivé sa décision par le fait que C______ n'avait plus de contact avec sa mère; la reprise du droit de visite de l'appelante devait se faire en milieu protégé dans un premier temps. L'intimé a conclu à la confirmation du jugement sur ce point. L'enfant C______ a conclu à un droit de visite de deux heures le samedi ou le dimanche tous les quinze jours, avec un élargissement progressif à déterminer par le curateur jusqu'à trois jours par semaine du jeudi soir au dimanche soir tous les quinze jours, et durant la moitié des vacances scolaires. 4.3 La Cour de céans observe qu'aucune des parties n'a remis en cause les curatelles d'assistance éducative et de surveillance et d'organisation du droit de visite. Ces mesures permettront au curateur désigné de veiller à la prise en charge et au suivi psychologique de C______, à la reprise et au maintien du contact avec l'appelante pour une durée de deux ans dès la nomination du curateur. La mission du curateur sera aussi de veiller au respect du droit de visite instauré et à l'élargissement du droit de visite sur C______ en fonction de l'évolution des relations personnelles avec sa mère. Ainsi, en cas d'évolution favorable, le droit de visite en milieu protégé ne devrait pas durer trop longtemps. Il s'agit en réalité d'une mesure temporaire destinée à favoriser la reprise des relations entre C______ et l'appelante, étant rappelé que les rapports entre eux étaient très tendus et le dialogue impossible, selon l'expertise.</w:t>
      </w:r>
    </w:p>
    <w:p>
      <w:r>
        <w:t>- 14/15 -</w:t>
      </w:r>
    </w:p>
    <w:p>
      <w:r>
        <w:t>C/17673/2011 En fixant le droit de visite sur l'enfant C______, le Tribunal a correctement appliqué la loi. Il a notamment veillé à l'intérêt de l'enfant. Cette restriction au droit de visite étant temporaire, il y a lieu de la confirmer. L'appréciation du premier jugement n'étant pas critiquable, il y a lieu de la confirmer dans le cadre des mesures protectrices. 4.4 L'appelante a aussi sollicité un droit de visite plus étendu sur l'enfant D______, compte tenu de son déménagement à ______ (Grande-Bretagne). Sur ce point également, la Cour considère que le Tribunal n'a pas violé son pouvoir d'appréciation en fixant ce droit à raison de trois jours par semaine du jeudi au dimanche soir tous les quinze jours, et durant la moitié des vacances scolaires. Ce droit de visite, dont la curatrice de D______ demande la confirmation, correspond à l'intérêt de l'enfant et respecte le droit de la mère à entretenir des relations personnelles avec sa fille. Le jugement entrepris sera donc également confirmé sur ce point.</w:t>
      </w:r>
    </w:p>
    <w:p>
      <w:r>
        <w:rPr>
          <w:b/>
        </w:rPr>
        <w:t>E. 5</w:t>
      </w:r>
    </w:p>
    <w:p>
      <w:r>
        <w:t>L'appelante n'a pas critiqué les contributions à l'entretien de la famille fixées par le Tribunal. Elle a certes demandé l'augmentation de la contribution à compter du 1er septembre 2013 si le droit de garde sur l'enfant D______ lui était attribué. Or, cette hypothèse n'est pas réalisée, la Cour ayant confirmé l'attribution de la garde de D______ à l'intimé. Il n'y a dès lors pas lieu d'entrer en matière. Le jugement sera donc confirmé sur ce point.</w:t>
      </w:r>
    </w:p>
    <w:p>
      <w:r>
        <w:rPr>
          <w:b/>
        </w:rPr>
        <w:t>E. 6</w:t>
      </w:r>
    </w:p>
    <w:p>
      <w:r>
        <w:t>L'appel sera donc rejeté et le jugement querellé entièrement confirmé.</w:t>
      </w:r>
    </w:p>
    <w:p>
      <w:r>
        <w:rPr>
          <w:b/>
        </w:rPr>
        <w:t>E. 7</w:t>
      </w:r>
    </w:p>
    <w:p>
      <w:r>
        <w:t>Les frais d'appel, fixés à 2'000 fr. (art. 96 CPC et art. 31 et 35 RTFMC), seront répartis à parts égales entre chacune des parties, lesquelles conserveront à leur charge leurs propres dépens, le litige relevant du droit de la famille (art. 104 al. 1, 105 et 107 al. 1 let. c CPC). * * * * *</w:t>
      </w:r>
    </w:p>
    <w:p>
      <w:r>
        <w:t>- 15/15 -</w:t>
      </w:r>
    </w:p>
    <w:p>
      <w:r>
        <w:t>C/17673/2011 PAR CES MOTIFS, La Chambre civile : A la forme : Déclare recevable l'appel interjeté par A______ contre le jugement JTPI/10362/2013 rendu le 12 août 2013 par le Tribunal de première instance dans la cause C/17673/2011-3. Au fond : Rejette l'appel et confirme le jugement entrepris. Déboute les parties de toutes autres conclusions. Sur les frais : Arrête les frais judiciaires d'appel à 2'000 fr. et dit qu'ils sont entièrement compensés par l'avance de frais déjà opérée. Les met à la charge de A______ et B______ à parts égales entre eux. Condamne en conséquence B______ à verser à A______ 1'000 fr. à ce titre.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