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ACJC/1464/2013 vom 15. April 2013</w:t>
      </w:r>
    </w:p>
    <w:p>
      <w:r>
        <w:t>GE Cour de justice, 2013-04-15, FR</w:t>
      </w:r>
    </w:p>
    <w:p>
      <w:r>
        <w:rPr>
          <w:b/>
        </w:rPr>
        <w:t xml:space="preserve">Quelle: </w:t>
      </w:r>
      <w:r>
        <w:t>https://mcp.opencaselaw.ch/entscheid/ge_gerichte_ACJC_1464_2013</w:t>
      </w:r>
    </w:p>
    <w:p>
      <w:r>
        <w:t>FR: GE_GERICHTE ACJC/1464/2013 du 15 avril 2013</w:t>
      </w:r>
    </w:p>
    <w:p>
      <w:r>
        <w:t>IT: GE_GERICHTE ACJC/1464/2013 del 15 aprile 2013</w:t>
      </w:r>
    </w:p>
    <w:p>
      <w:pPr>
        <w:pStyle w:val="Heading2"/>
      </w:pPr>
      <w:r>
        <w:t>Erwägungen</w:t>
      </w:r>
    </w:p>
    <w:p>
      <w:r>
        <w:rPr>
          <w:b/>
        </w:rPr>
        <w:t>E. 1.1</w:t>
      </w:r>
    </w:p>
    <w:p>
      <w:r>
        <w:t>L'appel est recevable contre les décisions de première instance sur mesures provisionnelles (art. 308 al. 1 let. b CPC) dans les causes non patrimoniales ou dont la valeur litigieuse, au dernier état des conclusions de première instance, est de 10'000 fr. au moins (art. 308 al. 2 CPC). Le litige portant sur le sort d'un enfant mineur et une contribution d'entretien est de nature non pécuniaire dans son ensemble (arrêts du Tribunal fédéral 5A_765/2012 du 19 février 2013 consid. 1.1; 5A_697/2009 du 4 mars 2010 consid. 1.1; 5A_495/2008 du 30 octobre 2008 consid. 1.1).</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t>En l'espèce, l'appel, qui porte sur des contributions à l'entretien de la famille et la garde d'un enfant mineur, a été déposé dans le délai et la forme prescrits, de sorte qu'il est recevable à la forme.</w:t>
      </w:r>
    </w:p>
    <w:p>
      <w:r>
        <w:rPr>
          <w:b/>
        </w:rPr>
        <w:t>E. 1.2</w:t>
      </w:r>
    </w:p>
    <w:p>
      <w:r>
        <w:t>La Cour établit les faits d'office (art. 277 al. 3 CPC) et revoit la cause avec un plein pouvoir d'examen (art. 310 CPC).</w:t>
      </w:r>
    </w:p>
    <w:p>
      <w:r>
        <w:rPr>
          <w:b/>
        </w:rPr>
        <w:t>E. 1.3</w:t>
      </w:r>
    </w:p>
    <w:p>
      <w:r>
        <w:t>Les maximes inquisitoire et d'office sont applicables aux causes concernant les enfants mineurs (art. 296 CPC). La maxime inquisitoire ne dispense pas les parties d'une collaboration active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qu'il doit verser (ATF 131 III 91 consid. 5.2.1; 128 III 411 consid. 3.2.1; arrêt du Tribunal fédéral 5A_205/2010 du 12 juillet 2010 consid. 4.3, publié in FamPra.ch 2010 p. 894).</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deux cas où le pouvoir d'examen du Tribunal fédéral était limité à l'arbitraire parce qu'il s'agissait de mesures provisionnelles, il a été jugé qu'il n'était pas insoutenable de considérer que les conditions de l'art. 317 al. 1 CPC s'appliquent</w:t>
      </w:r>
    </w:p>
    <w:p>
      <w:r>
        <w:t>- 9/17 -</w:t>
      </w:r>
    </w:p>
    <w:p>
      <w:r>
        <w:t>C/10356/2012 également aux procédures soumises à la maxime inquisitoire (arrêts du Tribunal fédéral 5A_592/2011 du 31 janvier 2012 consid. 4.1; 5A_402/2011 du</w:t>
      </w:r>
    </w:p>
    <w:p>
      <w:r>
        <w:rPr>
          <w:b/>
        </w:rPr>
        <w:t>E. 5</w:t>
      </w:r>
    </w:p>
    <w:p>
      <w:r>
        <w:t>Lorsque la Cour de céans statue à nouveau, elle se prononce sur les frais fixés par le Tribunal (art. 318 al. 3 CPC).</w:t>
      </w:r>
    </w:p>
    <w:p>
      <w:r>
        <w:rPr>
          <w:b/>
        </w:rPr>
        <w:t>E. 5.1</w:t>
      </w:r>
    </w:p>
    <w:p>
      <w:r>
        <w:t>A teneur de l'art. 104 al. 1 et al. 3 CPC, la décision sur les frais des mesures provisionnelles peut être renvoyée à la décision finale (cf. TAPPY, in CPC, Code de procédure civile commenté, 2011, n. 22 ad art. 276 CPC et n. 35 ad art. 273 CPC).</w:t>
      </w:r>
    </w:p>
    <w:p>
      <w:r>
        <w:t>Dans la présente cause, le premier juge a fait usage de la possibilité prévue par cette disposition et a renvoyé la fixation et la répartition des frais à la décision finale, conclusion que la Cour ne modifiera pas.</w:t>
      </w:r>
    </w:p>
    <w:p>
      <w:r>
        <w:rPr>
          <w:b/>
        </w:rPr>
        <w:t>E. 5.2</w:t>
      </w:r>
    </w:p>
    <w:p>
      <w:r>
        <w:t>Les frais judiciaires d'appel seront fixés à 1'200 fr. (art. 95 al. 1 let. a, 104 al. 1, 105 al. 1 et 106 al. 2 CPC; art. 37 et 31 du Règlement fixant le tarif des frais en matière civile, RTFMC - E 1 05.10).</w:t>
      </w:r>
    </w:p>
    <w:p>
      <w:r>
        <w:t>Compte tenu que la cause relève du droit de la famille, les frais judiciaires d'appel seront répartis à parts égales entre les parties (art. 95 al. 1 let. a, 104 al. 1, 105 al. 1 et 106 al. 2 CPC; art. 37 et 31 du Règlement fixant le tarif des frais en matière civile, RTFMC - E 1 05.10). Les frais seront compensés avec l'avance du même montant versée par l'appelant. L'intimée sera condamnée à rembourser la moitié de celles-ci, soit 600 fr. à l'appelant. Le litige relevant du droit de la famille, chaque partie conservera à sa charge ses propres dépens (art. 107 al. 1 let. c CPC). * * * * *</w:t>
      </w:r>
    </w:p>
    <w:p>
      <w:r>
        <w:t>- 16/17 -</w:t>
      </w:r>
    </w:p>
    <w:p>
      <w:r>
        <w:t>C/10356/2012 PAR CES MOTIFS, La Chambre civile : A la forme : Déclare recevable l'appel interjeté par A______ contre les chiffres 2, 4, 5 et 6 du dispositif de l'ordonnance OTPI/601/2013 rendue le 15 avril 2013 par le Tribunal de première instance dans la cause C/10356/2012-20. Au fond : Annule les chiffres 4 et 5 du dispositif et statuant à nouveau : Condamne A______ à verser en mains de B______, dès le 15 mai 2012, par mois et d'avance, allocations familiales ou d'études non comprises, la somme de 4'200 fr. à titre de contribution à l'entretien de la famille, sous déduction de 78'268 fr. déjà versés à ce titre entre mai 2012 et septembre 2013.</w:t>
      </w:r>
    </w:p>
    <w:p>
      <w:r>
        <w:t>Confirme les chiffres 2 et 6 de l'ordonnance querellée pour le surplus. Déboute les parties de toutes autres conclusions. Sur les frais : Arrête les frais judiciaires d'appel à 1'200 fr. et les met à la charge des parties à parts égales entre elle. Dit qu'ils sont entièrement compensés par l'avance de frais versée par A______, qui reste acquise à l'Etat. Condamne B______ à rembourser à ce titre un montant de 600 fr. à A______. Dit que chaque partie supporte ses propres dépens. Siégeant : Monsieur Jean-Marc STRUBIN, président; Madame Daniela CHIABUDINI et Monsieur Cédric-Laurent MICHEL, juges; Madame Barbara SPECKER, greffière. Le président : Jean-Marc STRUBIN</w:t>
      </w:r>
    </w:p>
    <w:p>
      <w:r>
        <w:t>La greffière : Barbara SPECKER</w:t>
      </w:r>
    </w:p>
    <w:p>
      <w:r>
        <w:t>- 17/17 -</w:t>
      </w:r>
    </w:p>
    <w:p>
      <w:r>
        <w:t>C/10356/2012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toutefois limités à la violation des droits constitutionnels (art. 98 LTF). Le recours doit être adressé au Tribunal fédéral, 1000 Lausanne 14.</w:t>
      </w:r>
    </w:p>
    <w:p>
      <w:r>
        <w:t>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