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ACJC/1460/2019 vom 7. Oktober 2019</w:t>
      </w:r>
    </w:p>
    <w:p>
      <w:r>
        <w:t>GE Cour de justice, 2019-10-07, FR</w:t>
      </w:r>
    </w:p>
    <w:p>
      <w:r>
        <w:rPr>
          <w:b/>
        </w:rPr>
        <w:t xml:space="preserve">Quelle: </w:t>
      </w:r>
      <w:r>
        <w:t>https://mcp.opencaselaw.ch/entscheid/ge_gerichte_ACJC_1460_2019</w:t>
      </w:r>
    </w:p>
    <w:p>
      <w:r>
        <w:t>FR: GE_GERICHTE ACJC/1460/2019 du 7 octobre 2019</w:t>
      </w:r>
    </w:p>
    <w:p>
      <w:r>
        <w:t>IT: GE_GERICHTE ACJC/1460/2019 del 7 ottobre 2019</w:t>
      </w:r>
    </w:p>
    <w:p>
      <w:pPr>
        <w:pStyle w:val="Heading2"/>
      </w:pPr>
      <w:r>
        <w:t>Volltext</w:t>
      </w:r>
    </w:p>
    <w:p>
      <w:r>
        <w:t>Le présent arrêt est communiqué aux parties par plis recommandés du 08.10.2019.</w:t>
      </w:r>
    </w:p>
    <w:p>
      <w:r>
        <w:t>REPUBLIQUE ET</w:t>
      </w:r>
    </w:p>
    <w:p>
      <w:r>
        <w:t>CANTON DE GENEVE POUVOIR JUDICIAIRE C/16530/2016 ACJC/1460/2019 ARRÊT DE LA COUR DE JUSTICE Chambre des baux et loyers DU LUNDI 7 OCTOBRE 2019 Entre Madame A______, domiciliée ______, recourante contre un jugement rendu par le Tribunal des baux et loyers le 12 septembre 2019, représentée par l'ASLOCA, rue du Lac 12, case postale 6150, 1211 Genève 6, en les bureaux de laquelle elle fait élection de domicile, et FONDATION HBM B______, intimée, représentée par le Secrétariat des Fondations Immobilières de Droit Public, rue Gourgas 23bis, case postale 12, 1211 Genève 8, en les bureaux duquel elle fait élection de domicile.</w:t>
      </w:r>
    </w:p>
    <w:p>
      <w:r>
        <w:t>- 2/6 -</w:t>
      </w:r>
    </w:p>
    <w:p>
      <w:r>
        <w:t>C/16530/2016 Vu, EN FAIT, le contrat de bail conclu par les parties, portant sur la location d'un appartement de 2 pièces au 5ème étage de l'immeuble sis rue 1______ [no.] ______, à Genève, ainsi que d'une cave n° 2______ au sous-sol du même immeuble; Attendu que le loyer, charges comprises, a été fixé en dernier lieu à 752 fr. par mois; Qu'à la suite de la résiliation du contrat de bail du 22 juillet 2016, le Tribunal des baux et loyers a, par jugement JTBL/325/2019 du 10 avril 2019, déclaré valable ladite résiliation pour le 30 novembre 2016, condamné la locataire à évacuer de sa personne et de ses biens l'appartement et la cave et transmis la présente cause à la 7ème Chambre du Tribunal; Que ce jugement est définitif et exécutoire; Que les locaux n'ont pas été restitués par la locataire; Que la cause a été convoquée devant ladite 7ème Chambre du Tribunal; Qu'à l'audience du 9 septembre 2019 devant le Tribunal, la locataire a déclaré avoir été longuement hospitalisée; que depuis lors, un important encadrement avait été mis en place, notamment une curatelle, le passage d'une femme de ménage dans le logement, une aide à domicile, etc.; qu'elle a également indiqué ne plus avoir fait l'objet de plaintes du voisinage; Que la bailleresse a persisté dans ses conclusions, indiquant que les nuisances persistaient; Que la locataire a fait valoir un abus de droit de la bailleresse motif pris de l'absence de nouvelles plaintes des voisins; qu'elle a également requis l'octroi d'un sursis humanitaire de six mois; Que la cause a été gardée à juger à l'issue de l'audience; Que, par jugement JTBL/834/2019 rendu le 12 septembre 2019, reçu par la locataire le 18 septembre suivant, le Tribunal a autorisé la bailleresse à faire exécuter par la force publique le jugement JTBL/329/2019 précité dès l'entrée en force du jugement (ch. 1 du dispositif), a débouté les parties de toutes autres conclusions (ch. 2) et a dit que la procédure était gratuite (ch. 3); Vu le recours déposé le 27 septembre 2019 par A______ contre ce jugement; Qu'elle a conclu à l'annulation du chiffre 1 du dispositif du jugement susmentionné et ce qu'il soit sursis à l'exécution de l'évacuation de six mois lui soit accordé; Que A______ a préalablement requis la suspension du caractère exécutoire des mesures d'exécution ordonnées par le Tribunal des baux et loyers;</w:t>
      </w:r>
    </w:p>
    <w:p>
      <w:r>
        <w:t>- 3/6 -</w:t>
      </w:r>
    </w:p>
    <w:p>
      <w:r>
        <w:t>C/16530/2016 Qu'elle a produit de nouvelles pièces; Qu'invitée à se déterminer, la bailleresse a, par écritures sur effet suspensif et sur le fond du 4 octobre 2019, conclu au rejet de la requête de suspension du caractère exécutoire du chiffre 1 du dispositif du jugement entrepris et au rejet du recours; Qu'elle a également versé à la procédure une pièce nouvelle;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w:t>
      </w:r>
    </w:p>
    <w:p>
      <w:r>
        <w:t>- 4/6 -</w:t>
      </w:r>
    </w:p>
    <w:p>
      <w:r>
        <w:t>C/16530/2016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Considérant que seules les mesures d'exécution ont été remises en cause par la recourante, de sorte que seule la voie du recours est ouverte; Qu'il se justifie de suspendre le caractère exécutoire du chiffre 1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la bailleresse ayant pour le surplus déjà déposé sa réponse au fond; Qu'en conséquence, la requête de la recourante sera admise. * * * * *</w:t>
      </w:r>
    </w:p>
    <w:p>
      <w:r>
        <w:t>- 5/6 -</w:t>
      </w:r>
    </w:p>
    <w:p>
      <w:r>
        <w:t>C/16530/2016 PAR CES MOTIFS, La Présidente de la Chambre des baux et loyers : Suspend le caractère exécutoire du chiffre 1 du dispositif du jugement JTBL/834/2019 rendu le 12 septembre 2019 par le Tribunal des baux et loyers dans la cause C/16530/2016-7-SD.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- 6/6 -</w:t>
      </w:r>
    </w:p>
    <w:p>
      <w:r>
        <w:t>C/16530/2016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