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ACJC/1457/2011 vom 12. Oktober 2011</w:t>
      </w:r>
    </w:p>
    <w:p>
      <w:r>
        <w:t>GE Cour de justice, 2011-10-12, FR</w:t>
      </w:r>
    </w:p>
    <w:p>
      <w:r>
        <w:rPr>
          <w:b/>
        </w:rPr>
        <w:t xml:space="preserve">Quelle: </w:t>
      </w:r>
      <w:r>
        <w:t>https://mcp.opencaselaw.ch/entscheid/ge_gerichte_ACJC_1457_2011</w:t>
      </w:r>
    </w:p>
    <w:p>
      <w:r>
        <w:t>FR: GE_GERICHTE ACJC/1457/2011 du 12 octobre 2011</w:t>
      </w:r>
    </w:p>
    <w:p>
      <w:r>
        <w:t>IT: GE_GERICHTE ACJC/1457/2011 del 12 ottobre 2011</w:t>
      </w:r>
    </w:p>
    <w:p>
      <w:pPr>
        <w:pStyle w:val="Heading2"/>
      </w:pPr>
      <w:r>
        <w:t>Regeste</w:t>
      </w:r>
    </w:p>
    <w:p>
      <w:r>
        <w:t>Résumé: L'obligation de motivation (art. 29 al. 2 Cst) vaut également en matière de séquestre, laquelle peut être plus succincte qu'en procédure ordinaire (consid. 3.1.). Le refus d'un séquestre est une décision qui n'acquiert pas l'autorité de la chose jugée. Une requête de séquestre rejetée peut ainsi être déposée derechef avec un état de fait complété afin de rendre vraisemblables les conditions du séquestre qui avaient été contestées dans la décision de rejet, sauf abus de droit du créancier (consid. 4.2.).</w:t>
      </w:r>
    </w:p>
    <w:p>
      <w:pPr>
        <w:pStyle w:val="Heading2"/>
      </w:pPr>
      <w:r>
        <w:t>Erwägungen</w:t>
      </w:r>
    </w:p>
    <w:p>
      <w:r>
        <w:rPr>
          <w:b/>
        </w:rPr>
        <w:t>E. 1</w:t>
      </w:r>
    </w:p>
    <w:p>
      <w:r>
        <w:t>Formé contre une ordonnance de refus de séquestre, le présent recours déposé, par écrit et motivé, dans un délai de 10 jours à compter sa notification est recevable, la procédure sommaire étant applicable en la matière (art. 251 let. a, 309 let. b ch. 6, 319 let. a, 321 al. 1 et 2 CPC).</w:t>
      </w:r>
    </w:p>
    <w:p>
      <w:r>
        <w:t>Dans le cadre du recours contre l'ordonnance de refus de séquestre, la procédure conserve ce caractère unilatéral existant devant le juge du séquestre, car, pour assurer son efficacité, le séquestre doit être exécuté à l'improviste; partant, il n'y a pas lieu d'inviter C_______ à présenter ses observations, ce qui ne constitue pas une violation de son droit d'être entendu (ATF 107 III 29 consid. 2 et 3; arrêts du Tribunal fédéral 5A_344/2010 consid. 5 = RSPC 2010 p. 400, et 5A_279/2010 consid. 4).</w:t>
      </w:r>
    </w:p>
    <w:p>
      <w:r>
        <w:rPr>
          <w:b/>
        </w:rPr>
        <w:t>E. 2</w:t>
      </w:r>
    </w:p>
    <w:p>
      <w:r>
        <w:t>L'instance de recours peut connaître de la violation du droit et de la constatation manifestement inexacte des faits (art. 320 CPC). L'autorité de recours revoit le droit avec un plein pouvoir d'examen (JEANDIN, Code de procédure civile commenté, 2011, n. 3 ad art 310, n. 2 ad art. 320). Elle n'est pas liée par les motifs juridiques invoqués par les parties. En revanche, elle n'entre pas en matière sur un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et 20). En d'autres termes, l'autorité de recours n'examine que les constatations de fait critiquées par le recourant et dont celui-ci démontre qu'elles sont manifestement inexactes, c'est- à-dire arbitraires (HOHL, Procédure civile, tome II, 2010, n. 2307, 2510 et 2515). Il s'ensuit que l'instance de recours est en principe liée par les faits constatés par la première instance (BLICKENSTORFER, DIKE-Komm-ZPO, 2011, n. 8 zu art. 320) et, à défaut de griefs dûment exposés, l'autorité de recours n'examine la violation du droit qu'à partir de ces faits (TAPPY, Les voies de droit du nouveau Code de procédure civile, JdT 2010 III p. 115 ss, p. 158).</w:t>
      </w:r>
    </w:p>
    <w:p>
      <w:r>
        <w:rPr>
          <w:b/>
        </w:rPr>
        <w:t>E. 3</w:t>
      </w:r>
    </w:p>
    <w:p>
      <w:r>
        <w:t>Les recourantes font grief au premier juge d'avoir violé leur d'être entendu en ne motivant pas de manière suffisante la décision querellée.</w:t>
      </w:r>
    </w:p>
    <w:p>
      <w:r>
        <w:t>- 4/8 -</w:t>
      </w:r>
    </w:p>
    <w:p>
      <w:r>
        <w:t>C/20935/2011 Vu son pouvoir d'examen restreint dans le cadre du recours, la Cour ne peut pas remédier à une éventuelle atteinte au droit d'être entendu (ATF 133 I 201 consid. 2.2; ATF 127 V 431 consid. 3d/aa), laquelle entraînerait le renvoi de la cause au Tribunal. Il y a lieu, par conséquent, de d'examiner ce grief préalablement aux autres.</w:t>
      </w:r>
    </w:p>
    <w:p>
      <w:r>
        <w:rPr>
          <w:b/>
        </w:rPr>
        <w:t>E. 3.1</w:t>
      </w:r>
    </w:p>
    <w:p>
      <w:r>
        <w:t>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 Ainsi, les parties doivent pouvoir connaître les éléments de fait et de droit retenu par le juge pour arriver au dispositif (TAPPY, Code de procédure civile commenté, 2011, n. 7 ad art. 238).</w:t>
      </w:r>
    </w:p>
    <w:p>
      <w:r>
        <w:t>L'obligation de motivation vaut également en matière de séquestre (arrêt du Tribunal fédéral 5P.334/2006 consid. 2.2 = RSPC 2007 p. 17), laquelle peut être plus succincte qu'en procédure ordinaire (MAZAN, Basler Kommentar, 2010, n. 7 zu art. 256 ZPO).</w:t>
      </w:r>
    </w:p>
    <w:p>
      <w:r>
        <w:rPr>
          <w:b/>
        </w:rPr>
        <w:t>E. 3.2</w:t>
      </w:r>
    </w:p>
    <w:p>
      <w:r>
        <w:t>En l'espèce, contrairement à ce que soutiennent les recourantes, le premier juge ne s'est pas borné à constater qu'elles n'avaient pas rendu vraisemblable leur créance. Pour aboutir à cette conclusion, le Tribunal a exposé qu'elles avaient essayé d'obtenir un résultat qui leur avait été refusé dans le cadre du précédent séquestre à l'encontre de C_______ au moyen d'une argumentation qu'elles avaient déjà soutenue sans succès devant la Cour de céans. Les développements de la procédure pénale allégués et les pièces qui y avaient été produites n'étaient pas de nature à remettre en cause la motivation contenue dans le considérant 4.2.2 de l'arrêt de la Cour rendu le 15 septembre 2001 dans la précédente procédure de séquestre opposant déjà les parties. Ces motifs, en particulier le renvoi au considérant précité, connu des recourantes, leur permettent de saisir pleinement les raisons pour lesquelles le séquestre sollicité avait été refusé. Cette motivation, même si elle ne comporte pas de longs développements, est donc suffisante, en particulier dans le cadre d'une procédure sommaire. Le grief de la violation du droit d'être entendu tombe ainsi à faux.</w:t>
      </w:r>
    </w:p>
    <w:p>
      <w:r>
        <w:rPr>
          <w:b/>
        </w:rPr>
        <w:t>E. 4</w:t>
      </w:r>
    </w:p>
    <w:p>
      <w:r>
        <w:t>Les recourantes reprochent au Tribunal d'avoir ignoré des faits, incontestablement établis par pièces, qui seraient nouveaux par rapport à ceux ayant abouti à l'arrêt précité. Exprimé différemment, mais correspondant à celui de la constatation manifestement inexacte des faits, ce grief est recevable (art. 320 let. b CPC).</w:t>
      </w:r>
    </w:p>
    <w:p>
      <w:r>
        <w:t>- 5/8 -</w:t>
      </w:r>
    </w:p>
    <w:p>
      <w:r>
        <w:t>C/20935/2011</w:t>
      </w:r>
    </w:p>
    <w:p>
      <w:r>
        <w:rPr>
          <w:b/>
        </w:rPr>
        <w:t>E. 4.1</w:t>
      </w:r>
    </w:p>
    <w:p>
      <w:r>
        <w:t>De manière générale, l'arbitraire, prohibé par l'art. 9 Cst., ne résulte pas du seul fait qu'une autre solution pourrait entrer en considération ou même qu'elle serait préférable (ATF 129 I 8 consid. 2.1; arrêt du Tribunal fédéral 4A_449/2010 consid. 4.1 = Pra 2011 p. 445). La violation de l'interdiction de l'arbitraire peut consister en un état de faits incomplet, car l'autorité précédente viole le droit matériel en n'établissant pas tous les faits pertinents pour l'application de celui-ci (ATF 134 V 53 consid. 4.3).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arrêts du Tribunal fédéral 4A_449/2010 consid. 4.1 = Pra 2011 p. 445, 4A_194/2009 consid. 5.1.3 = RSPC 2009 p. 368 et 5P.341/2006 consid. 3.2 = RSPC 2007 p. 182) et que la décision s'en trouve viciée dans son résultat (ATF 124 IV 86 consid.2a; arrêt du Tribunal fédéral 5P.341/2006 consid. 3.2 = RSPC 2007 p. 182)</w:t>
      </w:r>
    </w:p>
    <w:p>
      <w:r>
        <w:rPr>
          <w:b/>
        </w:rPr>
        <w:t>E. 4.2</w:t>
      </w:r>
    </w:p>
    <w:p>
      <w:r>
        <w:t>Le refus d'un séquestre est une décision qui n'acquiert pas l'autorité de la chose jugée (STOFFEL/CHABLOZ, Commentaire romand, 2005, n. 54 ad art. 272 LP). Une requête de séquestre rejetée peut ainsi être déposée derechef avec un état de fait complété afin de rendre vraisemblables les conditions du séquestre qui avaient été contestées dans la décision de rejet (MEIER-DIETERLE, KuKo-SchKG, 2009, n. 20 zu art. 272), sauf abus de droit du créancier (GILLIERON, Poursuite pour dettes, faillite et concordat, 2005, n. 2144).</w:t>
      </w:r>
    </w:p>
    <w:p>
      <w:r>
        <w:rPr>
          <w:b/>
        </w:rPr>
        <w:t>E. 4.3</w:t>
      </w:r>
    </w:p>
    <w:p>
      <w:r>
        <w:t>En l'espèce, il y a lieu de préciser à titre liminaire que l'arrêt susvisé a été rendu dans une cause opposant les parties dans la cadre d'un séquestre requis par les recourantes pour les mêmes créances (1'640'549 USD et 235'784 USD 48) que celles invoquées dans la présente cause, soit les montants des avoirs déposés par C_______ dans les banques précitées en mai 2010. La Cour avait retenu que la saisie pénale de l'intégralité des avoirs de C_______ déposés auprès des deux banques genevoises précitées ne suffisait pas à rendre vraisemblable la créance pour un montant supérieur à celui pour lequel C_______ avait été prévenu de blanchiment d'argent, soit 1'099'935 USD (correspondant à 1'058'570 fr.). Les recourantes ne présentaient pas le moindre indice concret du montant de leur créance contre C_______, mais se bornaient à alléguer qu'elle correspondait aux montants déposés sur les comptes visés par le séquestre.</w:t>
      </w:r>
    </w:p>
    <w:p>
      <w:r>
        <w:t>Force est donc de constater que la requête en séquestre des recourantes est identique à la précédente, visant comme auparavant le séquestre de l'intégralité des fonds déposés par C_______ auprès des banques précitées.</w:t>
      </w:r>
    </w:p>
    <w:p>
      <w:r>
        <w:t>- 6/8 -</w:t>
      </w:r>
    </w:p>
    <w:p>
      <w:r>
        <w:t>C/20935/2011</w:t>
      </w:r>
    </w:p>
    <w:p>
      <w:r>
        <w:rPr>
          <w:b/>
        </w:rPr>
        <w:t>E. 4.4</w:t>
      </w:r>
    </w:p>
    <w:p>
      <w:r>
        <w:t>Cela étant exposé, les recourantes reprochent, en particulier, au premier juge d'avoir omis de prendre en considération le fait, établi par pièces, que les fonds déposés sur le compte de C_______ auprès de la banque D_______ provenaient de commissions occultes qui lui avaient été versées via le compte de la société F_______Ltd. Contrairement aux exigences pour la motivation du grief de la constatation manifestement inexacte des faits (cf. supra consid. 2), les recourantes n'indiquent pas les pièces qui établiraient incontestablement le fait allégué et n'exposent pas ainsi en quoi l'appréciation du premier juge serait arbitraire. Elles ne sauraient simplement faire référence de manière générale aux pièces de la procédure.</w:t>
      </w:r>
    </w:p>
    <w:p>
      <w:r>
        <w:t>En tout état de cause, les pièces exposant le cheminement des fonds incriminés vers et entre les comptes bancaires précités (pièces 25 et 26) produites à l'appui de ladite allégation de fait formulée devant le premier juge (cf. requête p. 15 et 16) sont des documents confectionnés par leurs propres soins et n'ont ainsi pas plus de portée qu'une allégation. Il s'ensuit que le premier juge pouvait sans arbitraire ne pas retenir ce fait comme avéré.</w:t>
      </w:r>
    </w:p>
    <w:p>
      <w:r>
        <w:rPr>
          <w:b/>
        </w:rPr>
        <w:t>E. 4.5</w:t>
      </w:r>
    </w:p>
    <w:p>
      <w:r>
        <w:t>Les recourantes se plaignent également de ce que le Tribunal n'aurait pas pris en considération le refus de levée du séquestre pénal du compte bancaire de la société G_______Inc. Toutefois, comme elles le relèvent elles-mêmes (cf. recours, ch. 9, p. 7) les considérants de l'ordonnance prononçant ce refus ne témoignent que de la vraisemblance de la commission d'infraction, ce qui avait déjà été retenu dans la précédente procédure en séquestre. Il avait été en effet admis que les recourantes avaient rendu vraisemblable leur créance à l'encontre de ce dernier à concurrence du montant pour lequel C_______ avait été prévenu d'infraction de blanchiment d'argent, soit 1'099'935 USD. Ainsi, le premier juge pouvait, sans commettre d'arbitraire, omettre ce fait qui n'était pas pertinent pour apprécier le montant de la créance alléguée par les recourantes.</w:t>
      </w:r>
    </w:p>
    <w:p>
      <w:r>
        <w:rPr>
          <w:b/>
        </w:rPr>
        <w:t>E. 4.6</w:t>
      </w:r>
    </w:p>
    <w:p>
      <w:r>
        <w:t>Enfin les recourantes font grief au Tribunal d'avoir ignoré que le séquestre pénal des comptes de C_______ auprès des banques D_______ et E_______ avait été ordonné respectivement à hauteur de 1'640'549 USD et 235'784 USD 48, soit les montants des créances allégués à l'appui des deux séquestres des recourantes.</w:t>
      </w:r>
    </w:p>
    <w:p>
      <w:r>
        <w:t>Force est de rappeler que dans son arrêt du 15 septembre 2011 la Cour avait déjà considéré que la saisie pénale de tous les avoirs bancaires de C_______ auprès de ces établissements ne suffisait pas à rendre vraisemblable le montant de la créance alléguée par les recourantes. C'est donc à juste titre que le premier juge a relevé que les recourantes avaient tenté de reprendre une argumentation déjà soumise sans succès à la Cour.</w:t>
      </w:r>
    </w:p>
    <w:p>
      <w:r>
        <w:t>- 7/8 -</w:t>
      </w:r>
    </w:p>
    <w:p>
      <w:r>
        <w:t>C/20935/2011</w:t>
      </w:r>
    </w:p>
    <w:p>
      <w:r>
        <w:t>Puisque la Cour n'est pas l'instance de recours de ses propres décisions, il n'y a pas lieu, en principe, de revoir cette appréciation. Quoi qu'il en soit, dès lors que C_______ a été prévenu d'infraction de blanchiment d'argent pour un montant inférieur à celui de ses avoirs en dépôt bancaire et que le séquestre pénal ne poursuit pas nécessairement un but identique à celui des art. 271 ss LP (GILLIERON, op. cit., n. 2160 ss), le premier juge pouvait, sans arbitraire, faire abstraction du séquestre pénal des avoirs bancaires de C_______, étant rappelé que la possibilité d'une solution préférable n'est pas encore synonyme d'arbitraire. Le grief des recourantes est donc mal fondé.</w:t>
      </w:r>
    </w:p>
    <w:p>
      <w:r>
        <w:t>Pour les motifs qui précédent, le premier juge a retenu, avec raison, que les recourantes n'avaient pas rendu vraisemblable l'existence d'une créance d'un montant supérieur à celui pour lequel C_______ avait été prévenu.</w:t>
      </w:r>
    </w:p>
    <w:p>
      <w:r>
        <w:t>Le recours sera ainsi rejeté.</w:t>
      </w:r>
    </w:p>
    <w:p>
      <w:r>
        <w:rPr>
          <w:b/>
        </w:rPr>
        <w:t>E. 5</w:t>
      </w:r>
    </w:p>
    <w:p>
      <w:r>
        <w:t>Les frais de recours seront mis solidairement à la charge des recourantes, qui succombent intégralement (art. 106 al. 1 et 3 CPC).</w:t>
      </w:r>
    </w:p>
    <w:p>
      <w:r>
        <w:t>Les frais judiciaires d'appel seront arrêtés à 2'250 fr. qui sont entièrement compensés par l'avance effectuée (art. 111 al. 1 CPC). * * * * *</w:t>
      </w:r>
    </w:p>
    <w:p>
      <w:r>
        <w:t>- 8/8 -</w:t>
      </w:r>
    </w:p>
    <w:p>
      <w:r>
        <w:t>C/20935/2011 PAR CES MOTIFS, La Chambre civile : A la forme : Déclare recevable le recours interjeté par A_______COMPANY et B_______LLC contre l'ordonnance SQ/619/2011 rendue le 12 octobre 2011 par le Tribunal de première instance dans la cause C/20935/2011-13 SQP. Au fond : Rejette le recours. Met les frais de recours à la charge de A_______COMPANY et B_______LLC. Arrête les frais judiciaires à 2'250 fr. et les compense avec l'avance effectuée du même montant, qui reste acquise à l'Etat de Genève. Déboute A_______COMPANY et B_______LLC de toutes autres conclusions. Siégeant : Monsieur Jean-Marc STRUBIN, président; Madame Sylvie DROIN et Madame Nathalie LANDRY-BARTHE, juges; Madame Fatina SCHAERER, greffier.</w:t>
      </w:r>
    </w:p>
    <w:p>
      <w:r>
        <w:t>Le président : Jean-Marc STRUBIN</w:t>
      </w:r>
    </w:p>
    <w:p>
      <w:r>
        <w:t>Le greffier : Fatina SCHAERER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