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ACJC/1456/2013 vom 13. Dezember 2013</w:t>
      </w:r>
    </w:p>
    <w:p>
      <w:r>
        <w:t>GE Cour de justice, 2013-12-13, FR</w:t>
      </w:r>
    </w:p>
    <w:p>
      <w:r>
        <w:rPr>
          <w:b/>
        </w:rPr>
        <w:t xml:space="preserve">Quelle: </w:t>
      </w:r>
      <w:r>
        <w:t>https://mcp.opencaselaw.ch/entscheid/ge_gerichte_ACJC_1456_2013</w:t>
      </w:r>
    </w:p>
    <w:p>
      <w:r>
        <w:t>FR: GE_GERICHTE ACJC/1456/2013 du 13 décembre 2013</w:t>
      </w:r>
    </w:p>
    <w:p>
      <w:r>
        <w:t>IT: GE_GERICHTE ACJC/1456/2013 del 13 dicembre 2013</w:t>
      </w:r>
    </w:p>
    <w:p>
      <w:pPr>
        <w:pStyle w:val="Heading2"/>
      </w:pPr>
      <w:r>
        <w:t>Erwägungen</w:t>
      </w:r>
    </w:p>
    <w:p>
      <w:r>
        <w:rPr>
          <w:b/>
        </w:rPr>
        <w:t>E. 1.1</w:t>
      </w:r>
    </w:p>
    <w:p>
      <w:r>
        <w:t>L'appel est recevable contre les décisions finales (art. 308 al. 1 let. a CPC) dans les affaires patrimoniales dont la valeur litigieuse, au dernier état des conclu- sions de première instance, est de 10'000 fr. au moins (art. 308 al. 2 CPC). Tel est le cas en l'espèce, au vu des montants de la contribution d'entretien (art. 92 al. 2 CPC). L'appel a été formé dans le délai et selon la forme prescrits par la loi (art. 130, 131, 142 al. 3, 308 al. 1 let. a, 311 al. 1, 313 al. 1 CPC). Il est ainsi recevable. La Cour établit les faits d'office (art. 277 al. 3 CPC) et revoit la cause avec un plein pouvoir d'examen (art. 310 CPC).</w:t>
      </w:r>
    </w:p>
    <w:p>
      <w:r>
        <w:t>- 5/9 -</w:t>
      </w:r>
    </w:p>
    <w:p>
      <w:r>
        <w:t>C/19820/2012 Les maximes inquisitoire et d'office régissent l'entretien de l'enfant (art. 277 al. 3 CPC).</w:t>
      </w:r>
    </w:p>
    <w:p>
      <w:r>
        <w:rPr>
          <w:b/>
        </w:rPr>
        <w:t>E. 1.2</w:t>
      </w:r>
    </w:p>
    <w:p>
      <w:r>
        <w:t>L'appel est circonscrit à la détermination du montant et de la durée de la con- tribution d'entretien due à l'enfant selon l'art. 285 CC.</w:t>
      </w:r>
    </w:p>
    <w:p>
      <w:r>
        <w:rPr>
          <w:b/>
        </w:rPr>
        <w:t>E. 2</w:t>
      </w:r>
    </w:p>
    <w:p>
      <w:r>
        <w:t>Le Tribunal a retenu les charges mensuelles de l'enfant C______ à concurrence de 1'148 fr. 85, respectivement à 848 fr. 85 après déduction des allocations familiales (300 fr.). Le premier juge a, dans un premier temps, estimé qu'une contribution d'entretien représentant 15% du revenu mensuel net du père (soit 845 fr. 95) cou- vrirait de justesse les besoins de l'enfant. Dans un deuxième temps, il a réparti cette charge financière entre les parents (¾ pour le père, soit 845 fr. 95 x ¾ = 634 fr. 45, et ¼ pour la mère), parce que le salaire de celle-ci à temps partiel était un peu supérieur à celui du père à plein temps. Enfin, il a fixé à 650 fr. par mois la contribution due pour la première tranche d'âge de l'enfant.</w:t>
      </w:r>
    </w:p>
    <w:p>
      <w:r>
        <w:rPr>
          <w:b/>
        </w:rPr>
        <w:t>E. 2.1</w:t>
      </w:r>
    </w:p>
    <w:p>
      <w:r>
        <w:t>L'appelante estime à 900 fr. par mois le montant de la contribution d'entretien, lequel résulte tant des normes zurichoises (1'500 fr. par mois - 300 fr. d'allocations familiales = 1'200 fr., charge arrêtée à trois-quarts = 900 fr.) que de la méthode du pourcentage (15% du revenu mensuel net de l'intimé = 845 fr. 95). De plus, elle reproche au Tribunal d'avoir fixé la contribution d'entretien jusqu'à la majorité de sa fille et non pas jusqu'aux 25 ans de celle-ci en cas d'études ou de formation pro- fessionnelle sérieuses et suivies. Selon l'intimé, la charge de loyer de l'appelante aurait dû être limitée à 1'193 fr. par mois, représentant 60% du loyer, compte tenu de la participation des enfants à celui-ci, à raison de 20% chacun. Il n'admet la charge du parascolaire qu'à concur- rence de 24 fr. par mois.</w:t>
      </w:r>
    </w:p>
    <w:p>
      <w:r>
        <w:rPr>
          <w:b/>
        </w:rPr>
        <w:t>E. 2.2</w:t>
      </w:r>
    </w:p>
    <w:p>
      <w:r>
        <w:t>Les père et mère doivent pourvoir à l'entretien de l'enfant et assumer, par con- 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 métho- de de calcul de la contribution d'entretien (ATF 128 III 411 consid. 3.2.2; arrêt du Tribunal fédéral 5A_48/2013 du 19 juillet 2013 consid. 7.2.1). En principe, les enfants doivent bénéficier du même train de vie que celui effecti- vement mené par leurs parents (ATF 120 II 285 consid. 3b/bb p. 291; arrêt du Tribunal fédéral 5A_248/2011 du 14 novembre 2011 consid. 4.1).</w:t>
      </w:r>
    </w:p>
    <w:p>
      <w:r>
        <w:t>- 6/9 -</w:t>
      </w:r>
    </w:p>
    <w:p>
      <w:r>
        <w:t>C/19820/2012 Celui des parents dont la capacité financière est supérieure est par ailleurs tenu, suivant les circonstances, de subvenir à l'entier du besoin en argent si l'autre rem- plit son obligation essentiellement en nature (ATF 120 II 285 consid. 3a/cc; arrêt du Tribunal fédéral 5A_186/2012 du 28 juin 2012 consid. 6.2.1). Selon la jurisprudence, la méthode abstraite dite "des pourcentages", qui consiste, en présence de revenus moyens, à calculer la contribution d'entretien sur la base d'un pourcentage de ce revenu - 15 à 17% pour un enfant, 25 à 27% pour deux en- fants, 30 à 35% pour trois enfants - n'enfreint pas le droit fédéral, pour autant que la pension reste en rapport avec le niveau de vie et la capacité contributive du dé- biteur (ATF 116 II 110 consid. 3a p. 112; arrêt 5A_229/2013 du 25 septembre 2013 consid. 5.2). Dans le cadre de la détermination des charges concrètes des enfants, la part de loyer à leur charge peut être estimée entre 20 à 30% du loyer raisonnable pour un, respectivement deux enfants (BASTONS BULLETTI, L'entretien après divorce : méthodes de calcul, montant, durée et limites, in SJ 2007 II 77, p. 100, n. 127). La contribution d'entretien peut être fixée pour une période allant au-delà de l'ac- cès à la majorité (art. 133 al. 1 2e phr. CC; arrêt du Tribunal fédéral 5A_808/2012 du 29 août 2013 consid. 3.2.2.).</w:t>
      </w:r>
    </w:p>
    <w:p>
      <w:r>
        <w:rPr>
          <w:b/>
        </w:rPr>
        <w:t>E. 2.3</w:t>
      </w:r>
    </w:p>
    <w:p>
      <w:r>
        <w:t>En l'espèce, la méthode abstraite des pourcentages impliquerait une contri- bution d'entretien de l'ordre de 850 fr. à 900 fr. par mois (15% ou 16% de 5'640 fr.). La méthode concrète fixe les charges incompressibles mensuelles de l'enfant C______ à 965 fr. par mois (arrondi), respectivement 665 fr. après déduction des allocations familiales (base mensuelle d'entretien : 400 fr.; participation au loyer de 20% : 397 fr. 80; assurance-maladie, y compris la complémentaire admise par le père : 147 fr. 05 et le parascolaire : 19 fr. 50 fr.). A l'avènement de ses dix ans, ses charges mensuelles s'élèveront à 1'165 fr. (arrondi) avec l'augmentation de sa base mensuelle d'entretien à 600 fr., respectivement à 865 fr. après déduction des allocations familiales. Ces montants de 665 fr. et de 865 fr. s'entendent avant prise en considération d'une somme supérieure à laquelle elle peut prétendre afin de participer au train de vie plus élevé de son père, qui bénéficie d'un disponible mensuel après paiement de ses charges incompressibles, y compris en assumant les charges de sa fille (cf. ci-dessous). Le disponible mensuel de l'intimé est d'au moins 3'000 fr. par mois (revenu men- suel d'au moins : 5'640 fr. - charges arrondies à 2'640 fr.). Le disponible mensuel de l'appelante est de 2'035 fr. (salaire estimé comme avant sa situation de chômage : 5'860 fr. [arrondi] et charges arrêtées à 3'825 fr., avec 60% du loyer [60% de 1'989 fr. = 1'193 fr. 40]). L'appelante pourvoit à l'entretien de sa fille C______ en nature, par sa disponibilité, les soins et l'éducation. En sus, elle travaillait à 80%, taux d'activité supérieur au mi-temps qui pouvait être</w:t>
      </w:r>
    </w:p>
    <w:p>
      <w:r>
        <w:t>- 7/9 -</w:t>
      </w:r>
    </w:p>
    <w:p>
      <w:r>
        <w:t>C/19820/2012 attendu d'elle, en raison du jeune âge de sa fille (ATF 115 II 6 consid. 3c; arrêt du Tribunal fédéral 5A_909/2010 du 4 avril 2011 consid. 5.2.1. = SJ 2011 I 315) et elle recherche un emploi. Au vu de l'ampleur de son engagement, il ne se justifie pas de lui demander de participer financièrement à l'entretien de sa fille. Au vu du disponible mensuel du père (3'000 fr.), qui sera encore de 2'335 fr. après couverture des charges mensuelles incompressibles de sa fille (665 fr.), il est en mesure de lui verser la contribution sollicitée par l'appelante, réduite toutefois à 850 fr. pour la première tranche d'âge, soit par mois, d'avance, allocations familia- les non comprises, de 850 fr. jusqu'à 12 ans, puis de 950 fr. jusqu'à 15 ans et 1'000 fr. jusqu'à la majorité, voire jusqu'à 25 ans en cas d'études ou de formation professionnelle sérieuses et suivies. L'appel est fondé, de sorte que le chiffre 4 du dispositif du jugement entrepris sera modifié dans ce sens.</w:t>
      </w:r>
    </w:p>
    <w:p>
      <w:r>
        <w:rPr>
          <w:b/>
        </w:rPr>
        <w:t>E. 3</w:t>
      </w:r>
    </w:p>
    <w:p>
      <w:r>
        <w:t>Les frais (frais judiciaires et dépens) sont mis à la charge de la partie succombante (art. 95 et 106 1ère phr. CPC). Le Tribunal peut toutefois s'écarter des règles gé- nérales et répartir les frais selon sa libre appréciation, en particulier lorsque le liti- ge relève du droit de la famille (art. 107 al. 1 let. c CPC). Selon l'art. 318 al. 3 CPC, si l'instance d'appel statue à nouveau, elle se prononce sur les frais de la première instance. En l'espèce, le Tribunal a arrêté les frais judiciaires à 1'000 fr. et les a mis à la charge de chacune des parties, à concurrence de la moitié, en ordonnant la resti- tution du trop-perçu (ch. 11 du dispositif), ce qui n'est ni critiquable ni remis en cause par les parties. Le chiffre 11 du dispositif du jugement entrepris sera ainsi confirmé. En seconde instance, les frais judicaires seront arrêtés à 1'250 fr. (art. 30 et 35 du Règlement fixant le tarif des greffes en matière civile, RTFMC - E 1 05.10) et seront entièrement compensés avec l'avance de frais, d'un montant correspondant, fournie par l'appelante, et qui reste acquise à l'Etat de Genève (art. 111 al. 1 CPC). Le montant avancé par l'appelante pour les frais judiciaires de seconde instance étant supérieur à celui dont elle est finalement tenue de s'acquitter, l'intimé sera condamné à lui restituer la somme de 625 fr. (art. 111 al. 2 CPC). Pour des motifs d'équité liés à la nature du litige, ces frais seront répartis à parts égales entre chacune des parties, lesquelles conserveront à leur charge leurs pro- pres dépens (art. 95 al. 3, 104 al. 1, 105 al. 1 et 107 al. 1 let. c CPC).</w:t>
      </w:r>
    </w:p>
    <w:p>
      <w:r>
        <w:rPr>
          <w:b/>
        </w:rPr>
        <w:t>E. 4</w:t>
      </w:r>
    </w:p>
    <w:p>
      <w:r>
        <w:t>Le présent arrêt est susceptible d'un recours en matière civile au Tribunal fédéral, au vu de la valeur litigieuse calculée sur la base de l'art. 51 al. 1 let. a et al. 4 LTF. * * * * *</w:t>
      </w:r>
    </w:p>
    <w:p>
      <w:r>
        <w:t>- 8/9 -</w:t>
      </w:r>
    </w:p>
    <w:p>
      <w:r>
        <w:t>C/19820/2012 PAR CES MOTIFS, La Chambre civile : A la forme : Déclare recevable l'appel interjeté par A______ contre le chiffre 4 du jugement JTPI/8016/2013 rendu le 10 juin 2013 par le Tribunal de première instance dans la cause C/19820/2012-10. Au fond : Annule le chiffre 4 du dispositif du jugement entrepris et statuant à nouveau : Condamne B______ à verser à A______, par mois et d'avance, allocations familiales non comprises, à titre de contribution à l'entretien de l'enfant C______, la somme de 850 fr. jusqu'à l'âge de 12 ans, puis de 950 fr. jusqu'à l'âge de 15 ans, puis de 1'000 fr. jusqu'à la majorité de celle-ci, voire au-delà si elle poursuit une formation professionnelle ou des études de manière sérieuse et régulière, mais au plus tard jusqu'à l'âge de 25 ans. Déboute les parties de toutes autres conclusions. Sur les frais : Arrête les frais judiciaires de la procédure d'appel à 1'250 fr. et dit qu'ils sont entière- ment compensés avec l'avance de frais, d'un montant correspondant, fournie par A______, laquelle reste acquise à l'Etat de Genève. Les met à la charge de A______ et de B______ à parts égales entre eux. Condamne B______ à verser à A______ la somme de 625 fr. à titre de remboursement partiel des frais avancés par elle. Dit que chaque partie supporte ses propres dépens. Siégeant : Monsieur Jean-Marc STRUBIN, président; Madame Daniela CHIABUDINI et Monsieur Cédric-Laurent MICHEL juges; Madame Barbara SPECKER, greffière.</w:t>
      </w:r>
    </w:p>
    <w:p>
      <w:r>
        <w:t>Le président : Jean-Marc STRUBIN</w:t>
      </w:r>
    </w:p>
    <w:p>
      <w:r>
        <w:t>La greffière : Barbara SPECKER</w:t>
      </w:r>
    </w:p>
    <w:p>
      <w:r>
        <w:t>- 9/9 -</w:t>
      </w:r>
    </w:p>
    <w:p>
      <w:r>
        <w:t>C/19820/2012 Indication des voies de recours:</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