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ACJC/1454/2017 vom 14. November 2017</w:t>
      </w:r>
    </w:p>
    <w:p>
      <w:r>
        <w:t>GE Cour de justice, 2017-11-14, FR</w:t>
      </w:r>
    </w:p>
    <w:p>
      <w:r>
        <w:rPr>
          <w:b/>
        </w:rPr>
        <w:t xml:space="preserve">Quelle: </w:t>
      </w:r>
      <w:r>
        <w:t>https://mcp.opencaselaw.ch/entscheid/ge_gerichte_ACJC_1454_2017</w:t>
      </w:r>
    </w:p>
    <w:p>
      <w:r>
        <w:t>FR: GE_GERICHTE ACJC/1454/2017 du 14 novembre 2017</w:t>
      </w:r>
    </w:p>
    <w:p>
      <w:r>
        <w:t>IT: GE_GERICHTE ACJC/1454/2017 del 14 novembre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La recourante fait grief au premier juge d'avoir considéré que le bordereau de taxation à l'origine de la créance en poursuite avait été notifié et qu'il valait dès lors titre de mainlevée.</w:t>
      </w:r>
    </w:p>
    <w:p>
      <w:r>
        <w:rPr>
          <w:b/>
        </w:rPr>
        <w:t>E. 2.1</w:t>
      </w:r>
    </w:p>
    <w:p>
      <w:r>
        <w:t>Aux termes de l'art. 80 al. 1 LP, le créancier qui est au bénéfice d'un jugement exécutoire peut requérir du juge la mainlevée définitive de l'opposition.</w:t>
      </w:r>
    </w:p>
    <w:p>
      <w:r>
        <w:rPr>
          <w:b/>
        </w:rPr>
        <w:t>E. 2.1.1</w:t>
      </w:r>
    </w:p>
    <w:p>
      <w:r>
        <w:t>Sont assimilées à des jugements les décisions des autorités administratives suisses (art. 80 al. 2 ch. 2 LP), soit une autorité de la Confédération ou une autorité cantonale.</w:t>
      </w:r>
    </w:p>
    <w:p>
      <w:r>
        <w:t>- 5/7 -</w:t>
      </w:r>
    </w:p>
    <w:p>
      <w:r>
        <w:t>C/26381/2016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w:t>
      </w:r>
    </w:p>
    <w:p>
      <w:r>
        <w:rPr>
          <w:b/>
        </w:rPr>
        <w:t>E. 2.1.2</w:t>
      </w:r>
    </w:p>
    <w:p>
      <w:r>
        <w:t>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w:t>
      </w:r>
    </w:p>
    <w:p>
      <w:r>
        <w:rPr>
          <w:b/>
        </w:rPr>
        <w:t>E. 2.2</w:t>
      </w:r>
    </w:p>
    <w:p>
      <w:r>
        <w:t>En l'espèce, le bordereau de taxation du 16 juillet 2014, à l'origine de la créance en poursuite, a été notifié à la recourante par pli simple. La recourante admet avoir reçu ce bordereau de taxation et avoir formé réclamation contre celui- ci le 25 septembre 2014. La recourante conteste toutefois avoir reçu la décision déclarant sa réclamation irrecevable et allègue que l'intimé n'a pas démontré lui avoir notifié cette décision. Toutefois, il ressort du dossier qu'à réception de la sommation adressée par lettre recommandée à la recourante le 4 juillet 2016 et mentionnant expressément le bordereau du 16 juillet 2014, ainsi que les montants dus à ce titre, la recourante n'a pas réagi. Or, on peut partir du principe qu'un contribuable qui conteste son rappel d'impôt par le biais d'une réclamation va s'inquiéter de connaître le sort réservé à celle-ci par l'AFC, a fortiori après avoir reçu la sommation se référant expressément au bordereau contesté, et n'attend pas d'être poursuivi.</w:t>
      </w:r>
    </w:p>
    <w:p>
      <w:r>
        <w:t>- 6/7 -</w:t>
      </w:r>
    </w:p>
    <w:p>
      <w:r>
        <w:t>C/26381/2016 C'est donc à bon droit que le Tribunal a déduit de l'absence de réaction de la recourante après la réception de la sommation de payer qu'elle avait préalablement reçu le bordereau expédié en juillet 2014, ce que celle-ci admet. Dès lors que le bordereau a été valablement notifié, contesté tardivement et que celui-ci porte la mention qu'il vaut jugement exécutoire, c'est également à juste titre que le Tribunal a considéré que l'intimé était au bénéfice d'un titre exécutoire au sens de l'art. 80 al. 2 LP justifiant le prononcé de la mainlevée définitive. Le grief est infondé. Le recours sera rejeté.</w:t>
      </w:r>
    </w:p>
    <w:p>
      <w:r>
        <w:rPr>
          <w:b/>
        </w:rPr>
        <w:t>E. 3</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compensé avec l'avance de frais opérée par celle- ci, acquise à l'Etat (art. 111 al. 1 CPC). Il ne sera pas alloué de dépens à l'intimé qui comparaît en personne et qui ne justifie d'aucune démarche particulière (art. 95 al. 3 let. c CPC). * * * * *</w:t>
      </w:r>
    </w:p>
    <w:p>
      <w:r>
        <w:t>- 7/7 -</w:t>
      </w:r>
    </w:p>
    <w:p>
      <w:r>
        <w:t>C/26381/2016 PAR CES MOTIFS, La Chambre civile : A la forme : Déclare recevable le recours formé par A______ le 4 mai 2017 contre le jugement JTPI/5215/2017 rendu le 24 avril 2017 par le Tribunal de première instance dans la cause C/26381/2016-26 SML. Au fond : Rejette ce recours. Déboute les parties de toutes autres conclusions. Sur les frais : Arrête les frais du recours à 300 fr., couverts par l'avance déjà opérée, acquise à l'Etat de Genève. Les met à la charge de A______. Dit qu'il n'est pas alloué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