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ACJC/1454/2016 vom 10. November 2016</w:t>
      </w:r>
    </w:p>
    <w:p>
      <w:r>
        <w:t>GE Cour de justice, 2016-11-10, FR</w:t>
      </w:r>
    </w:p>
    <w:p>
      <w:r>
        <w:rPr>
          <w:b/>
        </w:rPr>
        <w:t xml:space="preserve">Quelle: </w:t>
      </w:r>
      <w:r>
        <w:t>https://mcp.opencaselaw.ch/entscheid/ge_gerichte_ACJC_1454_2016</w:t>
      </w:r>
    </w:p>
    <w:p>
      <w:r>
        <w:t>FR: GE_GERICHTE ACJC/1454/2016 du 10 novembre 2016</w:t>
      </w:r>
    </w:p>
    <w:p>
      <w:r>
        <w:t>IT: GE_GERICHTE ACJC/1454/2016 del 10 novembre 2016</w:t>
      </w:r>
    </w:p>
    <w:p>
      <w:pPr>
        <w:pStyle w:val="Heading2"/>
      </w:pPr>
      <w:r>
        <w:t>Erwägungen</w:t>
      </w:r>
    </w:p>
    <w:p>
      <w:r>
        <w:rPr>
          <w:b/>
        </w:rPr>
        <w:t>E. 1</w:t>
      </w:r>
    </w:p>
    <w:p>
      <w:r>
        <w:t>La décision sur les frais ne peut être attaquée séparément que par un recours (art. 110 CPC). Déposé dans le délai et la forme prescrits, le présent recours est recevable (art. 321 al. 1 CPC).</w:t>
      </w:r>
    </w:p>
    <w:p>
      <w:r>
        <w:t>- 4/7 -</w:t>
      </w:r>
    </w:p>
    <w:p>
      <w:r>
        <w:t>C/12745/2014-8</w:t>
      </w:r>
    </w:p>
    <w:p>
      <w:r>
        <w:rPr>
          <w:b/>
        </w:rPr>
        <w:t>E. 2</w:t>
      </w:r>
    </w:p>
    <w:p>
      <w:r>
        <w:t>Dans le cadre d'un recours,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2010, n. 2513-2515).</w:t>
      </w:r>
    </w:p>
    <w:p>
      <w:r>
        <w:rPr>
          <w:b/>
        </w:rPr>
        <w:t>E. 3</w:t>
      </w:r>
    </w:p>
    <w:p>
      <w:r>
        <w:t>La recourante fait grief au Tribunal de ne pas avoir fait application de l'art. 106 al. 2 CPC. Elle fait notamment valoir que le montant alloué au titre de réparation du préjudice par le Tribunal correspond à celui qu'elle avait initialement offert à l'intimé et, partant, que le procès aurait pu être évité.</w:t>
      </w:r>
    </w:p>
    <w:p>
      <w:r>
        <w:rPr>
          <w:b/>
        </w:rPr>
        <w:t>E. 3.1</w:t>
      </w:r>
    </w:p>
    <w:p>
      <w:r>
        <w:t>Les frais et dépens sont répartis entre les parties en application des art. 106 et 107 CPC, la règle étant que les frais sont en principe mis à la charge de la partie qui succombe (art. 106 al. 1 CPC). Lorsqu'aucune des parties n'obtient entièrement gain de cause, les frais sont répartis selon le sort de la cause (art. 106 al. 2 CPC). Dans les affaires patrimoniales, le montant demandé dans les conclusions et celui alloué dans le jugement sont déterminants pour la répartition des frais. Cela n'est toutefois pas le seul critère; il doit ainsi être tenu plus fortement de la reconnaissance du principe de la responsabilité que du montant alloué par le tribunal, si ledit montant dépend du pouvoir d'appréciation du juge (URWYLER/GRÜTTER in Brunner/Gasser/Schwander (édit.), ZPO - Schweizerische Zivilprozessordnung, 2016, n. 6 ad art. 106 CPC). Si le demandeur obtient gain de cause à hauteur d'environ 90% au minimum, il peut selon une partie de la doctrine être considéré comme avoir obtenu entièrement gain de cause, à moins que la valeur litigieuse ne soit élevée (JENNY in Sutter-Somm/Hasenböhler/Leuenberger (édit.), Kommentar zur Schweizerischen Zivilprozessordnung (ZPO), 2016, n. 10 ad art. 106 CPC). Toutefois, dans les hypothèses prévues par l'art. 107 CPC, le tribunal est libre de s'écarter de ces règles et de les répartir selon sa libre appréciation, en statuant selon les règles du droit et de l'équité (art. 4 CC; arrêt du Tribunal fédéral 5A_261/2013 du 19 septembre 2013 consid. 3.3). Tel est le cas, notamment, lorsque des circonstances particulières rendent la répartition en fonction du sort de la cause inéquitable (art. 107 al. 1 let. f CPC). Ainsi, le juge peut s'écarter des règles générales et répartir les frais selon sa libre appréciation si le demandeur obtient gain de cause sur le principe de ses conclusions mais non sur leur montant, celui-ci étant tributaire de l'appréciation du tribunal ou difficile à chiffrer (art. 107 al. 1 let. a CPC). Selon le Message du Conseil fédéral relatif au code de procédure civile suisse (CPC) du 28 juin 2016,</w:t>
      </w:r>
    </w:p>
    <w:p>
      <w:r>
        <w:t>- 5/7 -</w:t>
      </w:r>
    </w:p>
    <w:p>
      <w:r>
        <w:t>C/12745/2014-8 cette disposition vise notamment les procès en responsabilité civile dirigés contre les compagnies d'assurances lorsque la personne lésée obtient partiellement gain de cause; le demandeur pourrait avoir à supporter, selon la règle générale, des frais très élevés. Or, les conclusions peuvent être très difficiles à chiffrer dans ce domaine. L'équité peut donc commander qu'ils soient mis en totalité à charge de l'assurance défenderesse (FF 2006 6908). L'art. 107 al. 1 let. f CPC permet de s'écarter du principe de l'art. 106 al. 1 CPC lorsque l'application de ce principe heurterait le sentiment de justice (cf. RÜEGG in Basler Kommentar, Schweizerische Zivilprozessordnung, 2013, n. 9 ad art. 107 CPC), par exemple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 dans une action en responsabilité formée par un actionnaire (OBERHAMMER/DOMEJ/HAAS, Kurzkommentar ZPO, 2013, n. 10 ad art. 107 CPC). Le juge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Selon une jurisprudence récente du Tribunal fédéral, le juge peut prendre en considération le fait qu'une partie a obtenu gain de cause sur une question de principe (arrêt du Tribunal fédéral 4A_207/2015 du 2 septembre 2015 consid. 3.1). La valeur du litige est déterminée par les conclusions. Les intérêts et les frais de la procédure en cours ou d'une éventuelle publication de la décision et, le cas échéant, la valeur résultant des conclusions subsidiaires ne sont pas pris en compte (art. 91 al. 1 CPC).</w:t>
      </w:r>
    </w:p>
    <w:p>
      <w:r>
        <w:rPr>
          <w:b/>
        </w:rPr>
        <w:t>E. 3.2</w:t>
      </w:r>
    </w:p>
    <w:p>
      <w:r>
        <w:t>En l'espèce, la demande de l'intimé du 24 octobre 2014 portait sur la réparation du préjudice subi et sur l'allocation de dépens, pour un montant total de 163'271 fr. 15 - soit d'une part 155'260 fr. 85 sous déduction de 50'000 fr. et d'autre part 68'010 fr. 30 sous déduction de 10'000 fr. La recourante ayant conclu en premier instance au déboutement de l'intimé, la valeur litigieuse s'élevait en première instance à la même somme. En première instance, la recourante a contesté tant le montant de l'indemnité que l'intimé faisait valoir, que le principe de la responsabilité de son assurée, en niant l'existence du lien de causalité naturelle et adéquate entre le comportement de l'assurée et le préjudice subi par l'intimé.</w:t>
      </w:r>
    </w:p>
    <w:p>
      <w:r>
        <w:t>- 6/7 -</w:t>
      </w:r>
    </w:p>
    <w:p>
      <w:r>
        <w:t>C/12745/2014-8 Dans le jugement entrepris, non remis en cause sur ce point, la recourante a été condamnée au paiement, intérêts non compris, du préjudice subi par l'intimé en 58'862 fr. 65. Une application de l'art. 106 al. 2 CPC pourrait ainsi conduire à la condamnation de l'intimé à une partie des frais judiciaires et dépens d'appel. Toutefois, au vu du fait que l'intimé a obtenu gain de cause sur le principe de ses conclusions - soit en particulier sur la reconnaissance de la responsabilité de l'assurée de la recourante - et de la difficulté de chiffrer des conclusions en matière de responsabilité civile, le Tribunal, faisant usage de son pouvoir d'appréciation, était fondé à appliquer l'art. 107 al. 1 let. a CPC et de déroger au régime ordinaire de répartition des frais judiciaires et dépens institué à l'art. 106 CPC. C'est ainsi à bon droit que le Tribunal a condamné la recourante au paiement de l'entier des frais judiciaires et dépens de première instance. Le recours sera en conséquence rejeté.</w:t>
      </w:r>
    </w:p>
    <w:p>
      <w:r>
        <w:rPr>
          <w:b/>
        </w:rPr>
        <w:t>E. 4</w:t>
      </w:r>
    </w:p>
    <w:p>
      <w:r>
        <w:t>Les frais judiciaires, fixés à 1'000 fr., seront mis à la charge de la recourante (art. 106 al. 1 et 2 CPC; art. 17 et 38 RTFMC). Ils seront compensés à due concurrence avec l'avance de frais effectuée par la recourante, acquise à l'Etat de Genève (art. 111 al. 1 CPC), la recourante devant ainsi verser un montant de 200 fr. Elle s'acquittera, en outre, de dépens en faveur de l'intimée de 1'500 fr., débours et TVA inclus (art. 85 et 90 RTFMC; art. 25 et 26 LaCC). * * * * *</w:t>
      </w:r>
    </w:p>
    <w:p>
      <w:r>
        <w:t>- 7/7 -</w:t>
      </w:r>
    </w:p>
    <w:p>
      <w:r>
        <w:t>C/12745/2014-8 PAR CES MOTIFS, La Chambre civile : A la forme : Déclare recevable le recours interjeté par A______ contre le jugement JTPI/6258/2016 rendu le 13 mai 2016 par le Tribunal de première instance dans la cause C/12745/2014-</w:t>
      </w:r>
    </w:p>
    <w:p>
      <w:r>
        <w:rPr>
          <w:b/>
        </w:rPr>
        <w:t>E. 8</w:t>
      </w:r>
    </w:p>
    <w:p>
      <w:r>
        <w:t>Au fond : Le rejette. Sur les frais : Arrête les frais judiciaires de recours à 1'000 fr. et les met à charge de A______. Dit qu'ils sont entièrement compensés par l'avance de frais fournie par A______, qui reste acquise à l'Etat de Genève. Condamne donc A______ à verser 200 fr. aux Services financiers du Pouvoir judiciaire. Condamne A______ à verser à B______ la somme de 1'500 fr. à titre de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