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ACJC/1453/2023 vom 2. November 2023</w:t>
      </w:r>
    </w:p>
    <w:p>
      <w:r>
        <w:t>GE Cour de justice, 2023-11-02, FR</w:t>
      </w:r>
    </w:p>
    <w:p>
      <w:r>
        <w:rPr>
          <w:b/>
        </w:rPr>
        <w:t xml:space="preserve">Quelle: </w:t>
      </w:r>
      <w:r>
        <w:t>https://mcp.opencaselaw.ch/entscheid/ge_gerichte_ACJC_1453_2023</w:t>
      </w:r>
    </w:p>
    <w:p>
      <w:r>
        <w:t>FR: GE_GERICHTE ACJC/1453/2023 du 2 novembre 2023</w:t>
      </w:r>
    </w:p>
    <w:p>
      <w:r>
        <w:t>IT: GE_GERICHTE ACJC/1453/2023 del 2 novembre 2023</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le recours est recevable.</w:t>
      </w:r>
    </w:p>
    <w:p>
      <w:r>
        <w:rPr>
          <w:b/>
        </w:rPr>
        <w:t>E. 1.3</w:t>
      </w:r>
    </w:p>
    <w:p>
      <w:r>
        <w:t>Le recours étant instruit en procédure sommaire, la preuve des faits allégués doit être apportée par titres (art. 254 CPC). Les maximes des débats et de disposition s'appliquent (art. 55 al. 1, 255 a contrario et art. 58 al. 1 CPC).</w:t>
      </w:r>
    </w:p>
    <w:p>
      <w:r>
        <w:t>- 5/9 -</w:t>
      </w:r>
    </w:p>
    <w:p>
      <w:r>
        <w:t>C/1066/2023</w:t>
      </w:r>
    </w:p>
    <w:p>
      <w:r>
        <w:rPr>
          <w:b/>
        </w:rPr>
        <w:t>E. 2</w:t>
      </w:r>
    </w:p>
    <w:p>
      <w:r>
        <w:t>Le recourant reproche au Tribunal d'avoir retenu à tort qu'il ne disposait pas d'un moyen libératoire.</w:t>
      </w:r>
    </w:p>
    <w:p>
      <w:r>
        <w:rPr>
          <w:b/>
        </w:rPr>
        <w:t>E. 2.1</w:t>
      </w:r>
    </w:p>
    <w:p>
      <w:r>
        <w:t>Selon l'art. 82 al. 1 LP, le créancier dont la poursuite se fonde sur une reconnaissance de dette constatée par acte authentique ou sous seing privé peut requérir la mainlevée provisoire. Constitue une reconnaissance de dette au sens de cette disposition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Le juge prononce la mainlevée provisoire si le débiteur ne rend pas immédiatement vraisemblable sa libération (art. 82 al. 2 LP). Le contrat de prêt signé par l'emprunteur, vaut reconnaissance de dette pour le remboursement du prêt, pour autant que le débiteur ne conteste pas avoir reçu la somme prêtée (ABBET/ VEUILLET, La mainlevée de l'opposition, 2017, n. 166, ad art. 82 LP).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Le juge de la mainlevée n'a pas à revoir ou à interpréter le titre qui lui est produit; il ne lui appartient pas non plus de trancher de délicates question de droit matériel ou pour la solution desquelles le pouvoir d'appréciation joue un rôle important, la décision sur de telles questions étant réservée au juge du fond (Abbet/Veuillet, op. cit., n. 106 ad art. 84 LP).</w:t>
      </w:r>
    </w:p>
    <w:p>
      <w:r>
        <w:t>- 6/9 -</w:t>
      </w:r>
    </w:p>
    <w:p>
      <w:r>
        <w:t>C/1066/2023 Selon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(al. 2). La compensation d'une créance prescrite peut être invoquée si la créance n'était pas éteinte par la prescription au moment où elle pouvait être compensée (al. 3). La compensation constitue une cause d'extinction de la créance. Le juge rejette la requête de mainlevée si le débiteur rend vraisemblable l'existence, le montant et l'exigibilité de la créance dont il est titulaire à l'encontre du créancier. De simples allégations sont insuffisantes (ABBET/VEUILLET, op. cit., ad art. 82 LP, n. 126). La vraisemblance de la créance compensante peut résulter de l'image générale qui se dégage de divers documents, le juge jouissant à cet égard d'un certain pouvoir d'appréciation (arrêt du Tribunal fédéral 5A_964/2021 du 9 mars 2022 consid. 3.1.2). La compensation suppose une déclaration soumise à réception (article 124 al. 1 CO), qui peut intervenir avant la procédure de mainlevée ou durant celle-ci (ABBET/VEUILLET, op. cit., ad art. 82 LP, n. 129).</w:t>
      </w:r>
    </w:p>
    <w:p>
      <w:r>
        <w:rPr>
          <w:b/>
        </w:rPr>
        <w:t>E. 2.3</w:t>
      </w:r>
    </w:p>
    <w:p>
      <w:r>
        <w:t>En l'espèce, il est constant que les parties se sont liées par un contrat de prêt portant sur 1'500'000 fr., que celui-ci a été dénoncé au remboursement, et que le montant prêté n'a pas été remboursé à l'intimé. Ce dernier dispose donc d'un titre au sens de l'art. 82 LP.</w:t>
      </w:r>
    </w:p>
    <w:p>
      <w:r>
        <w:t>Pour faire échec au prononcé de la mainlevée provisoire, le recourant fait valoir qu'il disposerait - en vertu de la cession en sa faveur, par D______ SA, de droits découlant du contrat de vente conclu par celle-ci avec l'intimé et un tiers - de créances qu'il pourrait opposer en compensation.</w:t>
      </w:r>
    </w:p>
    <w:p>
      <w:r>
        <w:t>Ce faisant, il ne conteste pas que le contrat de vente précité comportait une clause d'incessibilité. Il soutient toutefois que celle-ci ne serait pas applicable à la cession du 5 décembre 2022 dont il se prévaut, dans la mesure où cette clause n'aurait pas été envisagée comme devant s'appliquer entre "parties liées" (soit, à bien le comprendre, entre D______ SA et l'intimé ainsi qu'un tiers, eux-mêmes titulaires du 10% des actions de la précitée). Pareille affirmation ne repose sur aucun élément concret; elle supposerait, cas échéant, une interprétation de la volonté des parties, qui ne trouve pas sa place lorsqu'il s'agit d'examiner la vraisemblance de l'exigence d'une créance opposée en compensation dans le cadre de la procédure de mainlevée provisoire.</w:t>
      </w:r>
    </w:p>
    <w:p>
      <w:r>
        <w:t>Or, les créances que le recourant affirme avoir rendues vraisemblables (qu'elles relèvent du droit de rétention – il est vrai non évoqué dans le raisonnement du premier juge - ou des appels à la garantie) trouvent leur fondement dans le contrat de vente susmentionné. Comme le recourant ne prétend pas avoir été partie à ce</w:t>
      </w:r>
    </w:p>
    <w:p>
      <w:r>
        <w:t>- 7/9 -</w:t>
      </w:r>
    </w:p>
    <w:p>
      <w:r>
        <w:t>C/1066/2023 contrat et qu'il ne saurait être retenu, à ce stade, qu'une partie des droits en découlant lui a été valablement cédée, il échoue à rendre vraisemblable qu'il serait titulaire d'une créance envers l'intimé, laquelle pourrait être opposée en compensation.</w:t>
      </w:r>
    </w:p>
    <w:p>
      <w:r>
        <w:t>Partant, comme l'a retenu le premier juge, le recourant ne rend pas vraisemblable le moyen libératoire issu d'une supposée créance compensante, de sorte que la mainlevée provisoire de l'opposition formée au commandement de payer a été prononcée à bon droit.</w:t>
      </w:r>
    </w:p>
    <w:p>
      <w:r>
        <w:t>Les griefs sont ainsi infondés.</w:t>
      </w:r>
    </w:p>
    <w:p>
      <w:r>
        <w:rPr>
          <w:b/>
        </w:rPr>
        <w:t>E. 4</w:t>
      </w:r>
    </w:p>
    <w:p>
      <w:r>
        <w:t>Le recourant se plaint de la quotité des dépens fixés par le Tribunal, laquelle serait manifestement disproportionnée par rapport à l'activité de l'avocat de l'intimé.</w:t>
      </w:r>
    </w:p>
    <w:p>
      <w:r>
        <w:rPr>
          <w:b/>
        </w:rPr>
        <w:t>E. 4.1</w:t>
      </w:r>
    </w:p>
    <w:p>
      <w:r>
        <w:t>Les frais de la procédure, qui comprennent les frais judiciaires et les dépens (art. 95 CPC) sont mis à la charge de la partie succombante (art. 106 al.1 CPC). Selon l'art. 96 CPC, les cantons fixent le tarif des frais. Les frais judiciaires sont fixés et répartis d'office (art. 105 al. 1 CPC). Ils comprennent notamment l’émolument forfaitaire de conciliation, l’émolument forfaitaire de décision et les frais d’administration des preuves (art. 95 al. 2 CPC). Les dépens sont fixés selon le tarif (art.96). Les parties peuvent produire une note de frais (art. 105 al. 2 CPC). Les dépens comprennent notamment les débours nécessaires et le défraiement d'un représentant professionnel (art. 95 al. 3 CPC). Le défraiement du représentant professionnel est, en règle générale, proportionnel à la valeur litigieuse. Il est fixé à Genève, dans les limites figurant dans le règlement fixant le tarif des frais en matière civile (E 1 05.10 - RTFMC), d’après l'importance de la cause, ses difficultés, l'ampleur du travail et le temps employé (art. 20 LaCC; art. 84 RTFMC). Selon l'art. 23 al.1 LaCC (E 1 05),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L'art. 85 al.1 RTFMC prévoit que le défraiement, pour les affaires pécuniaires dont la valeur litigieuse est comprise entre un et quatre millions de francs, sans préjudice de l'art. 23 LaCC, est de 31'400 fr. plus 1% de la valeur litigieuse dépassant un million de fr., plus ou moins 10%. Le montant est réduit pour les procédures sommaires, respectivement relevant de la LP, dans la règle, à deux tiers et au plus à un cinquième du tarif de l'art. 85 (art. 88, 89 RTFMC).</w:t>
      </w:r>
    </w:p>
    <w:p>
      <w:r>
        <w:rPr>
          <w:b/>
        </w:rPr>
        <w:t>E. 4.2</w:t>
      </w:r>
    </w:p>
    <w:p>
      <w:r>
        <w:t>Le montant des dépens de première instance, compte tenu de la valeur litigieuse et de la procédure applicable en l'espèce, est en l'occurrence conforme</w:t>
      </w:r>
    </w:p>
    <w:p>
      <w:r>
        <w:t>- 8/9 -</w:t>
      </w:r>
    </w:p>
    <w:p>
      <w:r>
        <w:t>C/1066/2023 au tarif précité. Il n'apparaît pas manifestement disproportionné, au vu de la requête, certes relativement brève, et des pièces déposées par l'intimé au Tribunal, ainsi que de la réplique, qui, contrairement à ce que soutient le recourant, n'a pas été déclarée irrecevable dans sa totalité.</w:t>
      </w:r>
    </w:p>
    <w:p>
      <w:r>
        <w:t>Le grief est ainsi dépourvu de fondement.</w:t>
      </w:r>
    </w:p>
    <w:p>
      <w:r>
        <w:rPr>
          <w:b/>
        </w:rPr>
        <w:t>E. 5</w:t>
      </w:r>
    </w:p>
    <w:p>
      <w:r>
        <w:t>Le recourant, qui succombe, supportera les frais de son recours (art. 106 al. 1 CPC), arrêtés à 3'000 fr. (art. 48, 61 OELP), outre les 200 fr. auxquels il a déjà été condamné dans l'arrêt de la Cour du 6 septembre 2023, compensés avec l'avance opérée en 3'200 fr., acquise à l'Etat de Genève (art. 111 al. 1 CPC).</w:t>
      </w:r>
    </w:p>
    <w:p>
      <w:r>
        <w:t>Il versera en outre à l'intimé 2'800 fr. à titre de dépens (art. 84, 85, 88, 89 et 90 RTFMC), compte tenu de la réponse au recours tenant sur huit pages, et aux dépens déjà fixés dans l'arrêt précité. * * * * *</w:t>
      </w:r>
    </w:p>
    <w:p>
      <w:r>
        <w:t>- 9/9 -</w:t>
      </w:r>
    </w:p>
    <w:p>
      <w:r>
        <w:t>C/1066/2023 PAR CES MOTIFS, La Chambre civile : A la forme : Déclare recevable le recours formé le 28 août 2023 par A______ contre le jugement JTPI/9119/2023 rendu le 14 août 2023 par le Tribunal de première instance dans la cause C/1066/2023–10 SML. Au fond : Rejette ce recours. Déboute les parties de toutes autres conclusions. Sur les frais : Arrête les frais judiciaires du recours à 3'000 fr. compensés avec l'avance opérée, acquise à l'ETAT DE GENEVE, et les met à la charge de A______. Condamne A______ à verser à B______ 2'800 fr. à titre de dépens. Siégeant : Madame Pauline ERARD, présidente; Madame Sylvie DROIN, Madame Nathalie LANDRY-BARTHE,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