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ACJC/1453/2015 vom 27. November 2015</w:t>
      </w:r>
    </w:p>
    <w:p>
      <w:r>
        <w:t>GE Cour de justice, 2015-11-27, FR</w:t>
      </w:r>
    </w:p>
    <w:p>
      <w:r>
        <w:rPr>
          <w:b/>
        </w:rPr>
        <w:t xml:space="preserve">Quelle: </w:t>
      </w:r>
      <w:r>
        <w:t>https://mcp.opencaselaw.ch/entscheid/ge_gerichte_ACJC_1453_2015</w:t>
      </w:r>
    </w:p>
    <w:p>
      <w:r>
        <w:t>FR: GE_GERICHTE ACJC/1453/2015 du 27 novembre 2015</w:t>
      </w:r>
    </w:p>
    <w:p>
      <w:r>
        <w:t>IT: GE_GERICHTE ACJC/1453/2015 del 27 novembre 2015</w:t>
      </w:r>
    </w:p>
    <w:p>
      <w:pPr>
        <w:pStyle w:val="Heading2"/>
      </w:pPr>
      <w:r>
        <w:t>Erwägungen</w:t>
      </w:r>
    </w:p>
    <w:p>
      <w:r>
        <w:rPr>
          <w:b/>
        </w:rPr>
        <w:t>E. 1</w:t>
      </w:r>
    </w:p>
    <w:p>
      <w:r>
        <w:t>Selon l'art. 308 al. 1 let. b et al. 2 CPC, l'appel est recevable contre les décisions de première instance sur les mesures provisionnelles, auxquelles la procédure sommaire est applicable (art. 248 let. d CPC), si la valeur litigieuse est d'au moins 10'000 fr.</w:t>
      </w:r>
    </w:p>
    <w:p>
      <w:r>
        <w:t>Selon l'art. 91 al. 1 CPC, la valeur litigieuse est déterminée par les conclusions. Lorsque l'action ne porte pas sur le paiement d'une somme d'argent déterminée, le Tribunal détermine la valeur litigieuse (art. 91 al. 2 CPC).</w:t>
      </w:r>
    </w:p>
    <w:p>
      <w:r>
        <w:t>Les appelants ne donnent aucune indication sur la valeur litigieuse. Il apparaît toutefois que la valeur des biens dont ils demandent la restitution, respectivement la saisie, est déjà largement supérieure à 10'000 fr.</w:t>
      </w:r>
    </w:p>
    <w:p>
      <w:r>
        <w:t>La voie de l'appel est ainsi ouverte.</w:t>
      </w:r>
    </w:p>
    <w:p>
      <w:r>
        <w:t>L'appel a été interjeté auprès de l'autorité compétente (art. 120 al. 1 let. a LOJ) et dans le délai utile de dix jours (art. 142 al. 3, 248 let. d, et 314 al. 1 CPC). Il est donc recevable sous cet aspect.</w:t>
      </w:r>
    </w:p>
    <w:p>
      <w:r>
        <w:rPr>
          <w:b/>
        </w:rPr>
        <w:t>E. 2.1</w:t>
      </w:r>
    </w:p>
    <w:p>
      <w:r>
        <w:t>Selon l'art. 311 al. 1 CPC, il incombe au recourant de motiver son appel. Selon la jurisprudence, il doit démontrer le caractère erroné de la motivation de la</w:t>
      </w:r>
    </w:p>
    <w:p>
      <w:r>
        <w:t>- 12/15 -</w:t>
      </w:r>
    </w:p>
    <w:p>
      <w:r>
        <w:t>C/8304/2014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w:t>
      </w:r>
    </w:p>
    <w:p>
      <w:r>
        <w:rPr>
          <w:b/>
        </w:rPr>
        <w:t>E. 2.2</w:t>
      </w:r>
    </w:p>
    <w:p>
      <w:r>
        <w:t>En l'espèce, les appelants reproposent à la Cour leurs allégués de fait (en l'invitant à se référer à leur requête du 22 décembre 2014) et leur argumentation présentés en première instance, comme si la Cour était un second juge chargé de faire à nouveau exactement le même travail que le Tribunal. Les seules critiques précises dirigées contre le jugement attaqué figurent aux pages 13 et 14 de l'appel. Les appelants reprochent au Tribunal d'avoir "nié l'existence d'un risque quelconque" de préjudice difficilement réparable, en reprenant leur argumentation de première instance et sans désigner les pièces du dossier sur lesquelles repose leur critique. De manière générale d'ailleurs, aucune référence aux pièces de la procédure ne figure dans le mémoire d'appel.</w:t>
      </w:r>
    </w:p>
    <w:p>
      <w:r>
        <w:t>Cependant, dans la mesure où la Cour comprend les griefs soulevés, l'appel sera déclaré recevable.</w:t>
      </w:r>
    </w:p>
    <w:p>
      <w:r>
        <w:rPr>
          <w:b/>
        </w:rPr>
        <w:t>E. 3.1</w:t>
      </w:r>
    </w:p>
    <w:p>
      <w:r>
        <w:t>Pour ce qui concerne les biens laissés en Suisse par un défunt qui avait son dernier domicile à l'étranger, les autorités suisses du lieu de situation de ces biens prennent les mesures nécessaires à la protection provisionnelle de ceux-ci (art. 89 LDIP, cf. aussi l'art. 10 let b LDIP pour la compétence des tribunaux suisses de prononcer des mesures provisoires en tant que lieu de l'exécution de la mesure). Elles appliquent le droit suisse (art. 92 al. 2 LDIP; arrêt du Tribunal fédéral 5C.279/1999 du 22 février 2000 consid. 2 aa) en particulier l'art. 261 CPC.</w:t>
      </w:r>
    </w:p>
    <w:p>
      <w:r>
        <w:t>- 13/15 -</w:t>
      </w:r>
    </w:p>
    <w:p>
      <w:r>
        <w:t>C/8304/2014</w:t>
      </w:r>
    </w:p>
    <w:p>
      <w:r>
        <w:t>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(arrêt du Tribunal fédéral 5A_901/2011 du 4 avril 2012 consid. 2). Il s'agit là de conditions cumulatives comme cela ressort des textes allemand et italien de la loi (cf. BOHNET, in CPC, Code de procédure civile commenté, Bâle, 2011, n. 3 ad art. 261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t>La preuve est généralement apportée par titre au sens de l'art. 177 CPC et, sauf exception, la maxime des débats s'applique (art. 55 al. 1 CPC; BOHNET, in Procédure civile suisse, Les grands thèmes pour les praticiens, Neuchâtel, 2010, p. 201 s.). Le requérant est ainsi tenu d'apporter tous les faits pertinents à l'appui de sa prétention et de produire les preuves qui s'y rapportent.</w:t>
      </w:r>
    </w:p>
    <w:p>
      <w:r>
        <w:rPr>
          <w:b/>
        </w:rPr>
        <w:t>E. 3.2</w:t>
      </w:r>
    </w:p>
    <w:p>
      <w:r>
        <w:t>En l'espèce, les appelants requièrent des mesures provisionnelles relatives à la sécurité du domaine (gardiennage), à la réparation et à l'adaptation des installations de sécurité de celui-ci (alarme, vidéo-surveillance) et sollicitent la remise, respectivement la saisie, d'objets se trouvant dans la propriété, ainsi que l'expertise de certains biens. Ils font valoir que le comportement passé et présent de l'intimée rendrait vraisemblable le risque que les objets dépendant de la succession ne disparaissent et ne soient plus représentés. Ils indiquent que "si le risque se réalise et que les objets de valeurs disparaissent, il sera très difficile d'obtenir réparation: en l'absence de surveillance du domaine", l'intimée "niera les avoir emportés, la preuve sera difficile à rapporter". Ils ajoutent qu'"à supposer que cette preuve soit rapportée, il faudra encore apporter la preuve de la valeur des objets ce qui n'est pas possible tant qu'ils ne sont pas expertisés". Ils craignent que d'ici là, l'intimée organise son insolvabilité, "si ce n'est déjà fait". Comme indiqué, les appelants ne se réfèrent à aucune pièce pour tenter d'étayer leurs allégations, qui ne sont d'ailleurs pour l'essentiel que des suppositions. C'est ainsi à juste titre que le Tribunal a considéré qu'ils n'ont pas rendu vraisemblable l'existence d'un risque de préjudice difficilement réparable. Pour le surplus, la motivation du premier juge, telle qu'elle est résumée ci-dessus dans la partie en fait sous let. B, ne prête pas le flanc à la critique. L'ordonnance attaquée sera donc confirmée.</w:t>
      </w:r>
    </w:p>
    <w:p>
      <w:r>
        <w:t>- 14/15 -</w:t>
      </w:r>
    </w:p>
    <w:p>
      <w:r>
        <w:t>C/8304/2014</w:t>
      </w:r>
    </w:p>
    <w:p>
      <w:r>
        <w:rPr>
          <w:b/>
        </w:rPr>
        <w:t>E. 4</w:t>
      </w:r>
    </w:p>
    <w:p>
      <w:r>
        <w:t>La question de la recevabilité des pièces nouvelles produites par les parties en appel (art. 317 al. 1 CPC) peut demeurer ouverte, dans la mesure où celles-ci ne sont pas pertinentes pour la solution du litige. Par ailleurs, les pièces rédigées en langue allemande, déposées par les deux parties, sont des actes de procédures qui opposent ou ont opposé celles-ci dans le canton de Berne. Tant les appelants que l'intimée, représentés par des avocats bernois, ont donc reçus lesdits actes et en connaissent le contenu. Il n'y a donc pas lieu d'ordonner leur traduction. Ces pièces ne sont de surcroît pas déterminantes pour la solution du litige.</w:t>
      </w:r>
    </w:p>
    <w:p>
      <w:r>
        <w:rPr>
          <w:b/>
        </w:rPr>
        <w:t>E. 5</w:t>
      </w:r>
    </w:p>
    <w:p>
      <w:r>
        <w:t>Même si la recevabilité de l'appel est douteuse, celui-ci ne peut pas être considéré comme téméraire au sens de l'art. 128 al. 2 CPC. Par ailleurs, l'intimée ne désigne pas spécifiquement des passages des écritures des appelants qui seraient inconvenants à son égard au sens de l'art. 132 al. 2 CPC. Il n'y a donc pas lieu de prononcer une amende disciplinaire à l'encontre des appelants et/ou de leur conseil.</w:t>
      </w:r>
    </w:p>
    <w:p>
      <w:r>
        <w:rPr>
          <w:b/>
        </w:rPr>
        <w:t>E. 6</w:t>
      </w:r>
    </w:p>
    <w:p>
      <w:r>
        <w:t>Les appelants, qui succombent, supporteront les frais d'appel (art. 106 al. 1 CPC). Les frais judiciaires seront arrêtés à 2'400 fr. (art. 13, 26 et 37 RTFMC) et compensés avec l'avance de frais du même montant effectuée par les appelants (art. 111 al. 1 CPC), qui reste acquise à l'Etat de Genève. Les appelants seront en outre condamnés à verser à l'intimée 2'500 fr. à titre de dépens d'appel, débours et TVA inclus (art. 105 al. 2, 106 al. 1, 111 al. 2 CPC, art. 86 et 90 RTFMC, art. 25 et 26 LaCC). * * * * *</w:t>
      </w:r>
    </w:p>
    <w:p>
      <w:r>
        <w:t>- 15/15 -</w:t>
      </w:r>
    </w:p>
    <w:p>
      <w:r>
        <w:t>C/8304/2014 PAR CES MOTIFS, La Chambre civile : A la forme : Déclare recevable l'appel interjeté le 13 juillet 2015 par A_____ et B_____ contre l'ordonnance OTPI/402/2015 rendue le 30 juin 2015 par le Tribunal de première instance dans la cause C/8304/2014-4 SP. Au fond : Confirme l'ordonnance attaquée. Déboute les parties de toutes autres conclusions. Sur les frais : Arrête les frais judicaires à 2'400 fr., les met à la charge d'A_____ et B_____, conjointement et solidairement, et les compense avec l'avance effectuée par ceux-ci, laquelle reste acquise à l'Etat de Genève. Condamne A_____ et B_____, conjointement et solidairement, à verser à C_____ 2'500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