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ACJC/1451/2024 vom 19. November 2024</w:t>
      </w:r>
    </w:p>
    <w:p>
      <w:r>
        <w:t>GE Cour de justice, 2024-11-19, FR</w:t>
      </w:r>
    </w:p>
    <w:p>
      <w:r>
        <w:rPr>
          <w:b/>
        </w:rPr>
        <w:t xml:space="preserve">Quelle: </w:t>
      </w:r>
      <w:r>
        <w:t>https://mcp.opencaselaw.ch/entscheid/ge_gerichte_ACJC_1451_2024</w:t>
      </w:r>
    </w:p>
    <w:p>
      <w:r>
        <w:t>FR: GE_GERICHTE ACJC/1451/2024 du 19 novembre 2024</w:t>
      </w:r>
    </w:p>
    <w:p>
      <w:r>
        <w:t>IT: GE_GERICHTE ACJC/1451/2024 del 19 novembre 2024</w:t>
      </w:r>
    </w:p>
    <w:p>
      <w:pPr>
        <w:pStyle w:val="Heading2"/>
      </w:pPr>
      <w:r>
        <w:t>Erwägungen</w:t>
      </w:r>
    </w:p>
    <w:p>
      <w:r>
        <w:rPr>
          <w:b/>
        </w:rPr>
        <w:t>E. 9</w:t>
      </w:r>
    </w:p>
    <w:p>
      <w:r>
        <w:t>octobre 2023 et a renvoyé la cause au Tribunal pour nouvelle décision motivée dans le sens des considérants. En substance, la Cour a retenu que l'ordonnance attaquée ne contenait aucune description des faits de la cause et aucune motivation en droit, le Tribunal s'étant contenté d'affirmer, sans autre précision, que le résultat de la procédure pénale n'était pas susceptible d'avoir un effet direct sur la procédure civile. Il lui appartenait toutefois d'expliquer quels éléments lui permettaient de parvenir à une telle conclusion. Pour ce faire, le Tribunal ne pouvait se dispenser d'exposer les tenants et aboutissants de la procédure pénale dirigée contre les recourants, puis d'expliquer les raisons pour lesquelles il parvenait à la conclusion que, quel que soit son résultat, elle ne pourrait influencer la procédure civile, de sorte que la demande de suspension devait être rejetée. En ne procédant pas à une telle démonstration, le Tribunal avait violé le droit d'être entendus des recourants, leur causant un dommage qui ne pouvait être réparé ni dans le cadre du recours, ni dans celui d'un éventuel appel contre le jugement au fond, puisque les recourants n'étaient pas en mesure de comprendre et par conséquent de critiquer la prise de position du Tribunal, qui ne pouvait davantage et pour les mêmes raisons être examinée par la Cour. B. a. Par ordonnance du 28 juin 2024, le Tribunal a imparti aux parties un délai au</w:t>
      </w:r>
    </w:p>
    <w:p>
      <w:r>
        <w:rPr>
          <w:b/>
        </w:rPr>
        <w:t>E. 12</w:t>
      </w:r>
    </w:p>
    <w:p>
      <w:r>
        <w:t>septembre 2024. Ils ont soutenu qu'il ne faisait d'emblée aucun doute que l'absence de suspension allait leur causer un préjudice irréparable compte tenu de l'avancement de la procédure qui allait découler de ce refus, de sorte que le recours était recevable. Ils ont fait grief au Tribunal d'avoir violé leur droit d'être entendus, au motif qu'il n'avait pas attendu de recevoir leur détermination sur le courrier de leur partie adverse du 12 juillet 2024 avant de rendre l'ordonnance litigieuse. De plus, le Tribunal n'avait pas examiné la procédure pénale en cours et ne les avait pas entendus sur l'opportunité ou non de suspendre la procédure civile. Par ailleurs, l'ordonnance attaquée présentait des similitudes avec celle du 9 octobre 2023 et la situation était la même : le Tribunal s'était contenté d'affirmer sans motivation que la procédure ne méritait pas d'être suspendue, ce en violation de leur droit d'être entendus. Les recourants ont également soutenu que l'ordonnance attaquée était arbitraire. Les procédures civiles et pénales reposaient sur le même complexe de faits. L'intimée avait d'ailleurs pris les mêmes conclusions civiles dans les deux procédures et les avaient ensuite retirées justement parce qu'il existait un risque que sa demande civile soit déclarée irrecevable. Ce retrait était l'aveu que l'état de fait se recoupait exactement. Continuer l'instruction au civil alors que l'instruction était en cours au pénal présentait un risque trop important de « contradiction irréparable ». Or, une fois leur réponse déposée, les recourants ne pourraient plus modifier/compléter leur écriture en fonction de l'instruction de la procédure pénale</w:t>
      </w:r>
    </w:p>
    <w:p>
      <w:r>
        <w:t>- 7/13 -</w:t>
      </w:r>
    </w:p>
    <w:p>
      <w:r>
        <w:t>C/15815/2021 sur les mêmes faits. Dans l'ordonnance attaquée, le Tribunal indiquait que le litige portait sur des factures émises par C______ SA et le paiement de celles-ci. Or, la procédure pénale portait sur des faits dénoncés par l'intimée en rapport avec lesdites factures, de sorte qu'il paraissait difficile de comprendre comment les deux procédures pouvaient ne pas être connexes et interdépendantes. Enfin, les recourants ont exposé les motifs pour lesquels, selon eux, la juge J______ devait être récusée. Les recourants ont par ailleurs soutenu que dans son arrêt du 11 janvier 2024, la Cour avait « confirmé qu'il convenait de suspendre la procédure civile dans la mesure où celle-ci recoupait le même complexe de faits que la procédure pénale et renvoyé la cause au Tribunal de première instance pour se prononcer sur l'opportunité de la suspension ». Par arrêt ACJC/1102/2024 du 11 septembre 2024, la Cour a admis la requête tendant à la suspension du caractère exécutoire de l'ordonnance ORTPI/965/2024 du 19 août 2024 en tant qu'elle avait imparti un délai au 12 septembre 2024 à A______ et B______ pour déposer une réponse écrite à la demande. b. Dans sa réponse du 24 septembre 2024, C______ SA a conclu au rejet du recours, avec suite de frais judiciaires et dépens à la charge des recourants. c. Par avis du 14 octobre 2024, les parties ont été informées de ce que la cause était gardée à juger. EN DROIT 1. 1.1 En tant qu'elle porte sur un refus de suspension, l'ordonnance entreprise entre dans la catégorie des ordonnances d'instruction (ATF 141 III 270 consid. 3; arrêt du Tribunal fédéral 5A_453/2021 du 26 juillet 2021 consid. 2) pouvant faire l'objet du recours au sens des art. 319 ss CPC. A la différence d'une décision d'admission de suspension, le refus de la suspension ne peut faire l'objet que du recours de l'art. 319 let. b ch. 2 CPC, le recourant devant démontrer le préjudice difficilement réparable résultant du refus de suspendre (arrêts du Tribunal fédéral 5A_313/2022 du 15 août 2022 consid. 1.2; 5D_182/2015 du 2 février 2016 consid. 1.3 et la doctrine citée). Le recours, écrit et motivé, doit être introduit dans les dix jours à compter de la notification de la décision motivée (art. 321 al. 2 CPC). 1.2 Interjeté en temps utile et dans la forme prévue par la loi, le recours est recevable sous cet angle.</w:t>
      </w:r>
    </w:p>
    <w:p>
      <w:r>
        <w:t>- 8/13 -</w:t>
      </w:r>
    </w:p>
    <w:p>
      <w:r>
        <w:t>C/15815/2021 1.3 La Cour est en possession de l'intégralité de la procédure C/15815/2021, transmise par le Tribunal, de sorte qu'il n'est pas nécessaire d'en solliciter l'apport. Pour les raisons qui vont suivre, il ne se justifie pas non plus de solliciter l'apport de la procédure pénale P/1______/2021. 2. Il reste par conséquent à examiner si la décision querellée peut causer aux recourants un préjudice difficilement réparable (art. 319 let. b ch. 2 CPC), étant relevé que ceux-ci ont invoqué une violation de leur droit d'être entendus. 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 2.1.2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w:t>
      </w:r>
    </w:p>
    <w:p>
      <w:r>
        <w:t>- 9/13 -</w:t>
      </w:r>
    </w:p>
    <w:p>
      <w:r>
        <w:t>C/15815/2021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Compte tenu de la nature formelle du grief portant sur la violation du droit d'être entendu, qui est propre à entraîner l'annulation de la décision attaquée indépendamment des chances de succès de l'appel (ou du recours) sur le fond (ATF 137 I 195 consid. 2.2; 135 I 279 consid. 2), il convient de l'examiner en premier lieu. 2.2 En l'espèce, l'ordonnance attaquée ne contient, à nouveau, aucune description des faits de la cause. En ce qui concerne la motivation, le Tribunal a complété en quelques phrases sa précédente ordonnance du 9 octobre 2023, qui n'en contenait aucune. Le premier juge a ainsi précisé que la procédure C/15815/2021 portait sur des factures émises par C______ SA, dont elle réclamait le paiement et a ajouté que les infractions qui pourraient éventuellement être reprochées à B______ et à A______ dans le cadre de la faillite de la société E______ SA étaient sans influence sur la réalité et l'exigibilité des créances faisant l'objet de la procédure civile. Dans son précédent arrêt ACJC/49/2024 du 11 janvier 2024, la Cour de céans avait annulé l'ordonnance du Tribunal du 9 octobre 2023 et renvoyé la cause en première instance pour nouvelle décision. Contrairement à ce qu'ont curieusement soutenu les recourants dans leur recours contre l'ordonnance ORTPI/965/2024 du 19 août 2024, la Cour n'a pas affirmé, dans son arrêt du 11 janvier 2024, qu'il convenait de suspendre la procédure civile dans la mesure où celle-ci « recoupait » le même complexe de faits que la procédure pénale. La Cour ne s'est en aucune manière prononcée sur l'opportunité de suspendre ou pas la procédure civile dans l'attente de droit connu au pénal. Même si elle avait voulu le faire, elle en aurait été bien incapable, puisque justement – et c'est ce qui était reproché au premier juge – l'ordonnance du 9 octobre 2023 n'expliquait pas sur quels éléments le premier juge s'était fondé pour parvenir à la conclusion que le résultat de la procédure pénale n'était pas susceptible d'avoir un effet direct sur la procédure civile. La Cour avait ainsi relevé que n'étant pas en mesure de comprendre la prise de position du Tribunal, elle ne pouvait l'examiner. L'ordonnance du 9 octobre 2023 a par conséquent été annulée et le Tribunal invité à rendre une nouvelle décision expliquant les raisons pour lesquelles il parvenait à la conclusion que,</w:t>
      </w:r>
    </w:p>
    <w:p>
      <w:r>
        <w:t>- 10/13 -</w:t>
      </w:r>
    </w:p>
    <w:p>
      <w:r>
        <w:t>C/15815/2021 quel que soit son résultat, la procédure pénale ne pourrait influencer la procédure civile. Force est toutefois de constater que le Tribunal n'a pas donné suite à l'arrêt de la Cour du 11 janvier 2024. L'ordonnance attaquée ne contient en effet et à nouveau aucun état de fait de sorte que les chefs d'accusation retenus en l'état à l'encontre des recourants dans le cadre de la procédure pénale n'ont même pas été mentionnés. Le premier juge ne s'est par conséquent livré à aucune analyse concernant l'impact éventuel que la procédure pénale pourrait avoir ou pas sur la procédure civile et a évacué cette question au moyen d'une phrase toute générale selon laquelle les infractions qui pourraient éventuellement être reprochées à B______ et A______ étaient sans influence sur la réalité et l'exigibilité des créances faisant l'objet de la procédure civile. Cette argumentation n'est toutefois pas suffisante au regard du devoir de motivation qui incombait au Tribunal. En procédant de la sorte, le premier juge a violé le droit d'être entendus des recourants, leur causant un dommage qui ne peut être réparé ni dans le cadre du présent recours, ni dans celui d'un éventuel appel contre le jugement au fond, puisqu'en raison de son caractère plus que sommaire, le raisonnement du Tribunal n'est pas compréhensible. Au vu de ce qui précède, l'ordonnance attaquée sera annulée et la cause retournée au Tribunal pour nouvelle décision motivée, dans le sens des considérants. Au vu de ce qui précède, il n'est pas nécessaire d'examiner si le droit d'être entendus des recourants a également été violé du fait que, comme ils l'allèguent, le Tribunal ne leur aurait pas laissé suffisamment de temps pour se prononcer sur le courrier de leur partie adverse du 12 juillet 2024, étant néanmoins relevé que la teneur dudit courrier était pratiquement identique à celle du courrier des recourants du 11 juillet 2024. 3. Les recourants ont conclu à la récusation de la présidente J______.</w:t>
      </w:r>
    </w:p>
    <w:p>
      <w:r>
        <w:t>3.1 La partie qui entend obtenir la récusation d'un magistrat ou d'un fonctionnaire judiciaire la demande au tribunal aussitôt qu'elle a eu connaissance du motif de la récusation (art. 49 al. 1 CPC).</w:t>
      </w:r>
    </w:p>
    <w:p>
      <w:r>
        <w:t>Les demandes de récusation visant un juge ou un fonctionnaire du Tribunal civil sont tranchées par une délégation de cinq juges, dont le président ou un vice- président et quatre juges titulaires. La Chambre civile de la Cour de justice est compétente pour connaître des recours (art. 13 al. 2 LaCC).</w:t>
      </w:r>
    </w:p>
    <w:p>
      <w:r>
        <w:t>3.2 Il résulte de l'art. 13 al. 2 LaCC que la compétence pour statuer sur une demande de récusation visant un juge du Tribunal civil appartient à une délégation</w:t>
      </w:r>
    </w:p>
    <w:p>
      <w:r>
        <w:t>- 11/13 -</w:t>
      </w:r>
    </w:p>
    <w:p>
      <w:r>
        <w:t>C/15815/2021 de celui-ci, la Cour n'intervenant que comme instance de recours contre les décisions de la délégation du Tribunal.</w:t>
      </w:r>
    </w:p>
    <w:p>
      <w:r>
        <w:t>La demande de récusation formée par les recourants est par conséquent irrecevable. 4. Les frais judiciaires de recours et de la demande de récusation seront arrêtés à 1'200 fr. (art. 41 du Règlement fixant le tarif des frais en matière civile, RTFMC, E 1 05.10) et, vu l'issue du recours et de la demande de récusation, laissés à raison de 1'000 fr. à la charge de l'Etat et de 200 fr. à la charge des recourants. Les frais judiciaires mis à la charge des recourants seront compensés avec l'avance de frais versée, le solde leur étant restitué. L'intimée, qui a conclu au rejet du recours, sera condamnée aux dépens des recourants, fixés à 1'000 fr., débours et TVA inclus (art. 85, 87 et 90 RTFMC; art. 23, 25 et 26 LaCC). * * * * * *</w:t>
      </w:r>
    </w:p>
    <w:p>
      <w:r>
        <w:t>- 12/13 -</w:t>
      </w:r>
    </w:p>
    <w:p>
      <w:r>
        <w:t>C/15815/2021 PAR CES MOTIFS, La Chambre civile : A la forme : Déclare irrecevable la requête de récusation formée le 30 août 2024 devant la Cour de justice par B______ et A______ à l'encontre de la juge J______. Déclare recevable le recours interjeté par B______ et A______ contre l'ordonnance ORTPI/965/2024 du 19 août 2024 rendue par le Tribunal de première instance dans la cause C/15815/2021. Au fond : Annule l'ordonnance attaquée. Cela fait : Renvoie la cause au Tribunal de première instance pour nouvelle décision motivée dans le sens des considérants. Sur les frais : Arrête les frais judiciaires du recours à 1'200 fr., les met à raison de 1'000 fr. à la charge de l'Etat de Genève et de 200 fr. à la charge de B______ et de A______, pris conjointement. Invite en conséquence les Services financiers du Pouvoir judiciaire à restituer à B______ et A______, pris conjointement, le solde de leur avance en 1'000 fr. Condamne C______ SA à verser à B______ et A______, pris conjointement, 1'000 fr. à titre de dépens. Siégeant : Monsieur Cédric-Laurent MICHEL, président; Madame Paola CAMPOMAGNANI, Madame Stéphanie MUSY, juges; Madame Jessica ATHMOUNI, greffière.</w:t>
      </w:r>
    </w:p>
    <w:p>
      <w:r>
        <w:t>- 13/13 -</w:t>
      </w:r>
    </w:p>
    <w:p>
      <w:r>
        <w:t>C/15815/2021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