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ACJC/1451/2018 vom 17. Oktober 2018</w:t>
      </w:r>
    </w:p>
    <w:p>
      <w:r>
        <w:t>GE Cour de justice, 2018-10-17, FR</w:t>
      </w:r>
    </w:p>
    <w:p>
      <w:r>
        <w:rPr>
          <w:b/>
        </w:rPr>
        <w:t xml:space="preserve">Quelle: </w:t>
      </w:r>
      <w:r>
        <w:t>https://mcp.opencaselaw.ch/entscheid/ge_gerichte_ACJC_1451_2018</w:t>
      </w:r>
    </w:p>
    <w:p>
      <w:r>
        <w:t>FR: GE_GERICHTE ACJC/1451/2018 du 17 octobre 2018</w:t>
      </w:r>
    </w:p>
    <w:p>
      <w:r>
        <w:t>IT: GE_GERICHTE ACJC/1451/2018 del 17 ottobre 2018</w:t>
      </w:r>
    </w:p>
    <w:p>
      <w:pPr>
        <w:pStyle w:val="Heading2"/>
      </w:pPr>
      <w:r>
        <w:t>Erwägungen</w:t>
      </w:r>
    </w:p>
    <w:p>
      <w:r>
        <w:rPr>
          <w:b/>
        </w:rPr>
        <w:t>E. 1</w:t>
      </w:r>
    </w:p>
    <w:p>
      <w:r>
        <w:t>Les appels sont dirigés contre une décision prise sur mesures provisionnelles (art. 308 al. 1 let. b CPC), dont la valeur litigieuse dépasse 10'000 fr., compte tenu du montant capitalisé des contributions d'entretien mensuelles contestées (art. 308 al. 2 et 92 al. 2 CPC). La voie de l'appel est dès lors ouverte.</w:t>
      </w:r>
    </w:p>
    <w:p>
      <w:r>
        <w:t>Déposés auprès de l'autorité compétente (art. 120 al. 1 let. a LOJ) dans les dix jours à compter de la notification de la décision attaquée et selon la forme prescrite par la loi (art. 130, 131 et 311 CPC), les appels sont recevables.</w:t>
      </w:r>
    </w:p>
    <w:p>
      <w:r>
        <w:t>Par souci de simplification, le mari (qui a initié la procédure de mesures provisionnelles) sera désigné ci-après comme "l'appelant" et l'épouse comme "l'intimée".</w:t>
      </w:r>
    </w:p>
    <w:p>
      <w:r>
        <w:rPr>
          <w:b/>
        </w:rPr>
        <w:t>E. 2.1</w:t>
      </w:r>
    </w:p>
    <w:p>
      <w:r>
        <w:t>et 5.1). La cause est dès lors en l'état d'être jugée.</w:t>
      </w:r>
    </w:p>
    <w:p>
      <w:r>
        <w:rPr>
          <w:b/>
        </w:rPr>
        <w:t>E. 2.2</w:t>
      </w:r>
    </w:p>
    <w:p>
      <w:r>
        <w:t>La question de la contribution d'entretien des enfants mineurs est soumise à la maxime d'office et inquisitoire illimitée (art. 296 al. 3, 55 al. 2 et 58 al. 2 CPC;</w:t>
      </w:r>
    </w:p>
    <w:p>
      <w:r>
        <w:t>- 8/17 -</w:t>
      </w:r>
    </w:p>
    <w:p>
      <w:r>
        <w:t>C/24604/2017 ATF 129 III 417 consid. 2.1.2; 128 III 411 consid. 3.2.2. et les références; arrêt du Tribunal fédéral 5A_906/2012 du 18 avril 2013 consid. 6.1.1), ce qui a pour conséquence que le juge n'est pas lié par les conclusions des parties (art. 296 al. 3 CPC). Il en est de même pour C______ qui, devenue majeure en cours de procédure, a déclaré son accord à être représentée par sa mère dans la procédure, en ce qui concerne la question de la contribution d'entretien (arrêt du Tribunal fédéral 5A_524/2017 du 9 octobre 2017 consid. 3.2.2).</w:t>
      </w:r>
    </w:p>
    <w:p>
      <w:r>
        <w:t>Il doit être relevé que l'aînée de la fratrie, E______, n'est pas concernée par la présente procédure; la quotité de la contribution d'entretien prévue en sa faveur par le jugement sur mesures protectrices n'est ainsi pas remise en cause.</w:t>
      </w:r>
    </w:p>
    <w:p>
      <w:r>
        <w:rPr>
          <w:b/>
        </w:rPr>
        <w:t>E. 3.1</w:t>
      </w:r>
    </w:p>
    <w:p>
      <w:r>
        <w:t>Compte tenu de la maxime inquisitoire illimitée applicable à la contribution due pour l'entretien des mineurs, les pièces nouvelles déposées par les parties devant la Cour et les faits qu'elles concernent, relatifs à la capacité financière des parents, sont recevables (arrêt du Tribunal fédéral 5A_788/2017 du 2 juillet 2018, destiné à la publication, consid.4.2.1).</w:t>
      </w:r>
    </w:p>
    <w:p>
      <w:r>
        <w:rPr>
          <w:b/>
        </w:rPr>
        <w:t>E. 3.2</w:t>
      </w:r>
    </w:p>
    <w:p>
      <w:r>
        <w:t>Il ne sera pas donné suite aux conclusions préalables de l'intimée tendant à la production de pièces, les moyens de preuve en matière de mesures provisionnelles étant limités à ceux qui sont immédiatement disponibles (ATF 127 III 474 consid. 2b/bb; arrêt du Tribunal fédéral 5A_442/2013 du 24 juillet 2013 consid.</w:t>
      </w:r>
    </w:p>
    <w:p>
      <w:r>
        <w:rPr>
          <w:b/>
        </w:rPr>
        <w:t>E. 4</w:t>
      </w:r>
    </w:p>
    <w:p>
      <w:r>
        <w:t>Les parties réclament toutes deux une modification des contributions d'entretien arrêtées en faveur des enfants mineurs et de l'intimée, par jugement sur mesures protectrices de l'union conjugale rendu le 23 novembre 2015.</w:t>
      </w:r>
    </w:p>
    <w:p>
      <w:r>
        <w:rPr>
          <w:b/>
        </w:rPr>
        <w:t>E. 4.1</w:t>
      </w:r>
    </w:p>
    <w:p>
      <w:r>
        <w:t>Une fois ordonnées, les mesures protectrices de l'union conjugale ne peuvent être modifiées – en particulier par le juge du divorce statuant à titre provisionnel - qu'aux conditions de l'art. 179 CC (ATF 137 III 614 consid. 3.2.2). Cette disposition permet au juge d'ordonner les modifications commandées par les faits nouveaux et de rapporter les mesures prises lorsque les causes qui les ont déterminées n'existent plus (art. 179 al. 1 1ère phr. CC). La modification des mesures provisoires ne peut ainsi être obtenue que si, depuis leur prononcé, les circonstances de fait ont changé d'une manière essentielle et durable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 pas eu connaissance de faits importants (notamment: arrêts du Tribunal fédéral 5A_15/2014 du 28 juillet 2014 consid. 3; 5A_245/2013 du 24 septembre 2013 consid. 3.1; 5A_101/2013 du 25 juillet 2013 consid. 3.1). En revanche, les parties ne peuvent pas invoquer, pour fonder leur requête en modification, une mauvaise</w:t>
      </w:r>
    </w:p>
    <w:p>
      <w:r>
        <w:t>- 9/17 -</w:t>
      </w:r>
    </w:p>
    <w:p>
      <w:r>
        <w:t>C/24604/2017 appréciation des circonstances initiales, que le motif relève du droit ou de l'établissement des faits (arrêt 5A_618/2009 du 14 décembre 2009 consid. 3.2.2), la procédure de modification n'ayant pas pour but de corriger le premier jugement, mais de l'adapter aux circonstances nouvelles (ATF 131 III 189 consid. 2.7.4; 120 II 177 consid. 3a, 285 consid. 4b).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w:t>
      </w:r>
    </w:p>
    <w:p>
      <w:r>
        <w:t>Le moment déterminant pour apprécier si des circonstances nouvelles se sont produites est la date du dépôt de la demande de modification (ATF 137 III 604 consid. 4.1.1; 120 II 285 consid. 4b).</w:t>
      </w:r>
    </w:p>
    <w:p>
      <w:r>
        <w:t>Lorsqu'il admet que les conditions susmentionnées sont remplies, le juge fixe à nouveau la contribution d'entretien, après avoir actualisé tous les éléments pris en compte pour le calcul dans le jugement précédent et litigieux devant lui (ATF 138 III 289 consid. 11.1.1; 137 III 604 consid. 4.1.2).</w:t>
      </w:r>
    </w:p>
    <w:p>
      <w:r>
        <w:rPr>
          <w:b/>
        </w:rPr>
        <w:t>E. 4.2</w:t>
      </w:r>
    </w:p>
    <w:p>
      <w:r>
        <w:t>En l'espèce, depuis le prononcé du jugement sur mesures protectrices de l'union conjugale, le revenu de chacune des parties a subi une augmentation durable.</w:t>
      </w:r>
    </w:p>
    <w:p>
      <w:r>
        <w:t>Ainsi, pour convenir des contributions contestées, les parties se sont fondées, à teneur de la convention de séparation signée par les parties en octobre 2015 et soumise pour approbation au juge des mesures protectrices de l'union conjugale, pour l'appelant (qui exerçait alors une activité de ______ à titre indépendant) sur un chiffre d'affaires de 215'000 fr. pour 2014 (correspondant à un bénéfice net de 154'675 fr. ou 12'200 fr. par mois) et sur un chiffre d'affaires prévisible inférieur de 160'000 fr. en 2015, ainsi que sur un salaire mensuel net de 4'212 fr. pour l'intimée (qui travaillait à 50%), salaire auquel s'ajoutait un revenu accessoire modeste retiré de son activité de ______.</w:t>
      </w:r>
    </w:p>
    <w:p>
      <w:r>
        <w:t>Depuis le 1er novembre 2017, l'appelant réalise un salaire mensuel net de 16'830 fr., net par mois, indemnités comprises. A ce salaire viendra s'ajouter un bonus brut garanti de 50'000 fr. pour 2018, lequel sera versé en avril 2019, l'allégué de l'appelant sur le sujet devant être tenu pour crédible, les bonus étant communiqués en mars aux employés, à teneur du règlement de son employeur, à concurrence de 75%, ce qui portera alors le revenu mensuel net de l'appelant à 19'200 fr. en chiffre ronds. Le bonus éventuel afférent aux années suivantes - communiqué en mars pour l'année précédente - fera ensuite l'objet d'une rétention similaire, à teneur du règlement précité. L'existence d'autres revenus dont</w:t>
      </w:r>
    </w:p>
    <w:p>
      <w:r>
        <w:t>- 10/17 -</w:t>
      </w:r>
    </w:p>
    <w:p>
      <w:r>
        <w:t>C/24604/2017 l'appelant bénéficierait actuellement, en particulier provenant de sa fonction d'administrateur ou de la location à des tiers de son logement ou de sa résidence secondaire, n'est en revanche pas rendue vraisemblable: la société administrée par l'appelant atteste ne lui verser aucun revenu et les explications de l'appelant, à teneur desquels il a cessé toute location à des tiers de son logement depuis qu'il travaille à plein temps sont crédibles. Le versement d'un bonus supplémentaire afférent à l'exercice 2018, fondé sur les résultats de l'employeur, n'est en outre pas étayé par des éléments propres à le rendre vraisemblable. Aucun élément ne rend enfin vraisemblable que l'appelant bénéficierait encore de revenus provenant de ses relations d'affaires antérieures.</w:t>
      </w:r>
    </w:p>
    <w:p>
      <w:r>
        <w:t>L'intimée, pour sa part, travaille désormais à 100% depuis le 1er juillet 2017, réalisant à ce titre un salaire mensuel net de 8'474 fr. Le revenu supplémentaire qu'elle est susceptible de réaliser en effectuant ______ doit en effet être qualifié de négligeable compte tenu de son emploi à plein temps.</w:t>
      </w:r>
    </w:p>
    <w:p>
      <w:r>
        <w:t>Cette augmentation de revenus de part et d'autre, qui revêt un caractère durable, est suffisamment importante pour justifier un nouvel examen de la situation. Le premier juge est ainsi à juste titre entré en matière sur la requête de mesures provisionnelles.</w:t>
      </w:r>
    </w:p>
    <w:p>
      <w:r>
        <w:t>Les parties ne font en revanche pas valoir que leurs propres charges et les charges de leurs enfants auraient augmenté depuis le prononcé des mesures protectrices, sous réserve des frais supplémentaires engendrés par les études que C______ a entreprises en août 2018, à l'Université de I______.</w:t>
      </w:r>
    </w:p>
    <w:p>
      <w:r>
        <w:t>Dans la mesure où les parties conviennent que les contributions d'entretien fixées sur mesures protectrices ont fait l'objet de longues négociations, il doit par ailleurs être retenu que les parties ont alors considéré que ces contributions permettaient d'assurer un entretien convenable aux trois enfants du couple et un train de vie similaire aux époux.</w:t>
      </w:r>
    </w:p>
    <w:p>
      <w:r>
        <w:rPr>
          <w:b/>
        </w:rPr>
        <w:t>E. 4.3</w:t>
      </w:r>
    </w:p>
    <w:p>
      <w:r>
        <w:t>Comme il ne saurait être question de corriger le jugement sur mesures protectrices, le raisonnement du premier juge, qui revient à assurer dans la mesure du possible à l'intimée et aux deux enfants cadets du couple le train de vie dont ils auraient bénéficié avant que l'appelant ne connaisse des baisses de revenus dans son activité indépendante, ne peut dès lors être suivi et il y a uniquement lieu de déterminer quelle est la répercussion de l'augmentation du revenu respectif des parties et de l'augmentation des charges induite par le déménagement de C______ à I______ dès le 1er août 2018 sur la quotité des contributions d'entretien fixées en novembre 2015.</w:t>
      </w:r>
    </w:p>
    <w:p>
      <w:r>
        <w:rPr>
          <w:b/>
        </w:rPr>
        <w:t>E. 5</w:t>
      </w:r>
    </w:p>
    <w:p>
      <w:r>
        <w:t>Les appels portent sur les contributions d'entretien fixées en faveur des deux enfants cadets du couple, ainsi qu'en faveur de l'épouse. Les principes suivants doivent dès lors être rappelés.</w:t>
      </w:r>
    </w:p>
    <w:p>
      <w:r>
        <w:t>- 11/17 -</w:t>
      </w:r>
    </w:p>
    <w:p>
      <w:r>
        <w:t>C/24604/2017</w:t>
      </w:r>
    </w:p>
    <w:p>
      <w:r>
        <w:rPr>
          <w:b/>
        </w:rPr>
        <w:t>E. 5.1</w:t>
      </w:r>
    </w:p>
    <w:p>
      <w:r>
        <w:t>Selon l'art. 276 CC, auquel renvoie l'art. 176 al. 1 ch. 1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w:t>
      </w:r>
    </w:p>
    <w:p>
      <w:r>
        <w:t>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effective aux soins et à l'éducation (art. 286 al. 2 CC).</w:t>
      </w:r>
    </w:p>
    <w:p>
      <w:r>
        <w:t>L'obligation d'entretien trouve sa limite dans la capacité contributive du débirentier, en ce sens que le minimum vital de celui-ci doit être préservé (ATF 135 III 66 consid. 1; 123 III 1 consid. 3b/bb et consid. 5 in fine).</w:t>
      </w:r>
    </w:p>
    <w:p>
      <w:r>
        <w:rPr>
          <w:b/>
        </w:rPr>
        <w:t>E. 5.2</w:t>
      </w:r>
    </w:p>
    <w:p>
      <w:r>
        <w:t>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 ci relève du pouvoir d'appréciation du juge du fait, qui applique les règles du droit et de l'équité (art. 4 CC).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121 I 97</w:t>
      </w:r>
    </w:p>
    <w:p>
      <w:r>
        <w:t>- 12/17 -</w:t>
      </w:r>
    </w:p>
    <w:p>
      <w:r>
        <w:t>C/24604/2017 consid. 3b; arrêt du Tribunal fédéral 5A_787/2016 du 12 janvier 2017 consid. 4.2.1).</w:t>
      </w:r>
    </w:p>
    <w:p>
      <w:r>
        <w:t>La méthode dite "du minimum vital" demeure conforme au droit fédéral, même en cas de situation financière aisée, lorsque le train de vie des époux durant la vie commune ne peut être établi, lorsque les époux consacraient l'entier de leurs revenus à leurs dépenses ou encore lorsqu'en raison des frais supplémentaires liés à l'existence de deux ménages séparés, la quote-part d'épargne existant jusqu'alors est entièrement absorbée par l'entretien courant. Cette méthode permet en effet alors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plus récemment: arrêts du Tribunal fédéral 5A_970/2017 du 7 juin 2018 consid, 4.2, 5A_583/2016 du 4 avril 2017 consid. 5.3 et les références).</w:t>
      </w:r>
    </w:p>
    <w:p>
      <w:r>
        <w:rPr>
          <w:b/>
        </w:rPr>
        <w:t>E. 5.3</w:t>
      </w:r>
    </w:p>
    <w:p>
      <w:r>
        <w:t>En tous les cas, l'obligation d'entretien trouve sa limite dans la capacité contributive du débirentier, en ce sens que le minimum vital de celui-ci doit être préservé (ATF 135 III 66 consid. 1; 123 III 1 consid. 3b/bb et consid. 5 in fine).</w:t>
      </w:r>
    </w:p>
    <w:p>
      <w:r>
        <w:rPr>
          <w:b/>
        </w:rPr>
        <w:t>E. 5.4</w:t>
      </w:r>
    </w:p>
    <w:p>
      <w:r>
        <w:t>En l'espèce, le train de vie de la famille durant la vie commune n'a pas été établi, à l'exception du fait que les époux et leurs enfants vivaient dans un logement confortable et qu'ils jouissaient d'une résidence secondaire, propriété du mari. Aucune explication n'a en effet été donnée sur les dépenses effectives pendant les dernières années de vie commune. La seule indication des revenus réalisés à l'époque n'est pas propre à établir le train de vie qu'ils avaient alors et les montants articulés par l'intimée à ce titre ne sont pas étayés d'éléments propres à les rendre vraisemblables.</w:t>
      </w:r>
    </w:p>
    <w:p>
      <w:r>
        <w:t>Les contributions d'entretien litigieuses seront dès lors fixées sur la base des charges effectives des enfants, étant précisé que la situation financière des parents n'impose pas de réduire ceux-ci à leur strict minimum vital, l'excédent cumulé des époux après couverture de leur propre minimum vital étant ensuite partagé par moitié entre eux.</w:t>
      </w:r>
    </w:p>
    <w:p>
      <w:r>
        <w:rPr>
          <w:b/>
        </w:rPr>
        <w:t>E. 6</w:t>
      </w:r>
    </w:p>
    <w:p>
      <w:r>
        <w:t>L'entretien des enfants revêtant un caractère prioritaire, la contribution les concernant doit être fixée en premier lieu.</w:t>
      </w:r>
    </w:p>
    <w:p>
      <w:r>
        <w:rPr>
          <w:b/>
        </w:rPr>
        <w:t>E. 6.1</w:t>
      </w:r>
    </w:p>
    <w:p>
      <w:r>
        <w:t>Les frais effectifs de C______ totalisent, en chiffres ronds et après déduction de l'allocation familiale de 400 fr., 1'250 fr. jusqu'au 1er août 2018 et 2'210 fr. depuis cette date. Ils comprennent le montant de base au sens des normes OP (600 fr. tant qu'elle vit avec sa mère, soit jusqu'au 1er août 2018 et 850 fr. depuis cette date, puisqu'elle vit désormais en colocation); les frais de logement (10% du loyer maternel ou 454 fr. 70 jusqu'à son déménagement à I______ le 1er août 2018 et 700 fr. correspondant à sa part du loyer de l'appartement pris en colocation à</w:t>
      </w:r>
    </w:p>
    <w:p>
      <w:r>
        <w:t>- 13/17 -</w:t>
      </w:r>
    </w:p>
    <w:p>
      <w:r>
        <w:t>C/24604/2017 I______); l'assurance-maladie (149 fr. 30 en 2018, la variation de cette prime en 2019 ne pouvant à ce jour être évaluée, étant précisé que les primes pour jeunes adultes connaîtront en principe un allégement en 2019); depuis le 1er août 2018, les frais de scolarité exposés à I______ (290 fr.); le coût d'un abonnement TPG (70 fr.) jusqu'au 1er août 2018 et de l'abonnement général CFF (221 fr., comprenant le libre accès aux TPG) depuis lors; à cela s'ajoutent les activités culturelles et restaurants (62 fr. 50, montant admis par l'appelant, des dépenses supplémentaires n'étant pas rendues vraisemblables); les vacances (115 fr. 25, montant admis par l'appelant, des dépenses supplémentaires n'étant pas rendues vraisemblables); les frais de loisirs, soit piano et kickboxing, justifiés par pièces (222 fr. 50 fr.). Sont écartés les frais médicaux non remboursés (que les parties se sont engagées à assumer par moitié chacune), les frais de matériel et de camp scolaire (dont il n'est pas rendu vraisemblable qu'ils soient encore exposés en 2018 et à l'avenir), enfin les frais allégués d'assurance-ménage, d'internet et de téléphonie mobile (d'ores et déjà compris dans le montant de base du droit des poursuites).</w:t>
      </w:r>
    </w:p>
    <w:p>
      <w:r>
        <w:rPr>
          <w:b/>
        </w:rPr>
        <w:t>E. 6.2</w:t>
      </w:r>
    </w:p>
    <w:p>
      <w:r>
        <w:t>Les frais effectifs de D______ totalisent, en chiffres ronds et après déduction de l'allocation familiale de 400 fr. (art. 8 al. 4 de la Loi genevoise sur les allocations familiales) 1'238 fr. 40, arrondis à 1'240 fr. jusqu'au 1er août 2018 et 1'465 fr. 50, arrondis à 1'466 fr. dès cette date. Ils comprennent le montant de base OP (600 fr.); sa part au loyer maternel (10% jusqu'au 1er août 2018 ou 454 fr. 75 et 15% dès cette date ou 682 fr.); la prime d'assurance-maladie (163 fr. 30); les frais de restaurants et activités culturelles (62 fr. 50, montant admis par l'appelant et des dépenses supplémentaires n'étant pas rendues vraisemblables); les frais de vacances (115 fr. 25, montant admis par l'appelant, des dépenses supplémentaires n'étant pas rendues vraisemblables et l'enfant devant passer la moitié des vacances scolaires avec son père); l'abonnement TPG (45 fr.); la carte junior CFF (1 fr. 25); les frais de loisirs (natation et taekwondo (163 fr. 90); le matériel scolaire (25 fr.); les frais de camp scolaire (7 fr. 50). Sont écartés les frais médicaux non couverts, que les parties ont convenu d'assumer par moitié chacune.</w:t>
      </w:r>
    </w:p>
    <w:p>
      <w:r>
        <w:rPr>
          <w:b/>
        </w:rPr>
        <w:t>E. 6.3</w:t>
      </w:r>
    </w:p>
    <w:p>
      <w:r>
        <w:t>Les charges personnelles de l'appelant totalisent 10'513 fr. par mois. Ils comprennent le montant de base OP (1'200 fr.); le loyer (4'400 fr.); l'assurance- maladie (743 fr.); les frais de déplacement (abonnement TPG, 70 fr.) et les impôts (estimation 2018; la pièce 42 de l'appelant rend vraisemblable un montant de 4'100 fr. à ce titre, compte tenu de l'augmentation de son revenu et du fait que les contributions qu'il verse pour les deux enfants majeures du couple ne sont dorénavant plus déductibles). En revanche, les frais médicaux non couverts doivent être écartés, leur caractère récurrent n'étant pas rendu vraisemblable). Compte tenu de son revenu actuel de 16'830 fr. par mois, son disponible représente ainsi 6'317 fr. actuellement et 8'687 fr. dès perception du bonus garanti pour 2018 en avril 2019.</w:t>
      </w:r>
    </w:p>
    <w:p>
      <w:r>
        <w:t>- 14/17 -</w:t>
      </w:r>
    </w:p>
    <w:p>
      <w:r>
        <w:t>C/24604/2017</w:t>
      </w:r>
    </w:p>
    <w:p>
      <w:r>
        <w:rPr>
          <w:b/>
        </w:rPr>
        <w:t>E. 6.4</w:t>
      </w:r>
    </w:p>
    <w:p>
      <w:r>
        <w:t>Les charges personnelles de l'intimée totalisent 7'014 fr. 50. Ils comprennent le montant de base OP (1'350 fr.); les frais de repas pris hors du domicile (176 fr., cf. normes d'insaisissabilité II 4 b); 70% du loyer, le 30% restant étant supporté par les enfants qui partagent le logement avec elle, soit E______, C______ et D______ jusqu'au 1er août 2018 à raison de 10% chacun et par E______ et D______ à concurrence de 15% chacun depuis lors (3'170 fr., soit 70% de 4'547 fr. 50, ce montant représentant 4'490 fr. de loyer pour l'appartement et le box qui y est lié et 37 fr. 50 de frais accessoires supplémentaires, le montant de 450 fr. retenu à ce titre par le premier juge correspondant à une facture annuelle); l'assurance-maladie (631 fr. 80); les frais médicaux non remboursés (92 fr. 70, montant admis par l'appelant); l'abonnement TPG (70 fr., l'appelante ne justifiant pas de la nécessité professionnelle d'un véhicule automobile); enfin les impôts, estimés à 1'700 fr. mensuellement, la simulation que l'appelante produit sous pièce 117 prenant en compte des contributions d'entretien largement surévaluées (56'000 fr. au total, alors que les contributions d'entretien à teneur du jugement sur mesures protectrices pour elle-même et les deux enfants cadets du couple ne représentent que 39'000 fr. annuellement). Sont écartés les frais d'assurance- ménage, SIG, téléphone, coiffure, esthétique et linge, déjà compris dans le montant de base OP, de même que les frais de restaurants et activités culturelles, les vacances et les frais de femme de ménage, compte tenu de la méthode de calcul adoptée et ces charges excédant le minimum vital. Compte tenu de son revenu mensuel de 8'474 fr., il en résulte un disponible de 1'459 fr. 50, arrondi à 1'460 fr.</w:t>
      </w:r>
    </w:p>
    <w:p>
      <w:r>
        <w:rPr>
          <w:b/>
        </w:rPr>
        <w:t>E. 6.5</w:t>
      </w:r>
    </w:p>
    <w:p>
      <w:r>
        <w:t>L'intimée fournit encore aux enfants cadets du couple des prestations et des soins en nature. Il se justifie ainsi de mettre à la charge de l'appelant l'essentiel de la charge financière de ses enfants C______ et D______, de manière à assurer leur entretien convenable. A cet égard, l'appelant ne conteste pas la contribution de 1'650 fr. par mois et par enfant fixée par l'ordonnance attaquée. Ce montant, suffisant pour couvrir l'entretien convenable des deux enfants jusqu'au 31 juillet 2018, sera confirmé. Pour la période postérieure au 1er août 2018, la contribution à l'entretien de C______ sera portée à 2'210 fr., de manière à couvrir l'augmentation de ses charges effectives dès cette date, en raison des études qu'elle a entreprises à I______.</w:t>
      </w:r>
    </w:p>
    <w:p>
      <w:r>
        <w:t>De ces montants doivent être imputés ceux d'ores et déjà versés à ce titre, soit *1'025 fr. par mois en ce qui concerne D______ et **1'250 fr. par mois en ce qui concerne C______.</w:t>
      </w:r>
    </w:p>
    <w:p>
      <w:r>
        <w:rPr>
          <w:b/>
        </w:rPr>
        <w:t>E. 6.6</w:t>
      </w:r>
    </w:p>
    <w:p>
      <w:r>
        <w:t>Le disponible de l'appelant, une fois les contributions à l'entretien de C______ et de D______ acquittées, représente 3'017 fr. jusqu'à fin juillet 2018, 2'457 fr. du 1er août 2018 au 1er avril 2019 et 4'827 fr. dès cette date, compte tenu du bonus versé ce mois-là. Celui de l'intimée représente quant à lui 1'460 fr. La répartition de l'excédent des époux par moitié conduit à fixer la contribution à l'entretien de Rectification erreurs matérielles le 19.12.2018 (art. 334CPC)</w:t>
      </w:r>
    </w:p>
    <w:p>
      <w:r>
        <w:t>* 1'050 fr.</w:t>
      </w:r>
    </w:p>
    <w:p>
      <w:r>
        <w:t>** 1'125 fr.</w:t>
      </w:r>
    </w:p>
    <w:p>
      <w:r>
        <w:t>- 15/17 -</w:t>
      </w:r>
    </w:p>
    <w:p>
      <w:r>
        <w:t>C/24604/2017 l'intimée à 778 fr., arrondis à 780 fr., pour la période jusqu'au 31 juillet 2018 (soit: 1/2 de 3'017 fr. + 1'460 fr. ou 2'248 fr., dont à déduire son propre disponible de 1'460 fr.), à 497 fr., arrondis à 500 fr., pour la période courant du 1er août 2018 au 30 avril 2019 (soit ½ de 2'457 fr. + 1'460 fr. ou 1'957 fr., dont à déduire son propre disponible de 1'460 fr.) et à 1'688 fr., arrondis à 1'690 fr. dès cette date (soit: ½ de 4'827 fr. + 1'460 fr. ou 3'148 fr., dont à déduire son propre disponible de 1'460 fr.). L'intimée ne réclamant que 1'275 fr. à ce titre, c'est ce montant qui sera retenu pour cette dernière période. De ces montants doivent être imputés ceux d'ores et déjà versés à ce titre, soit 1'100 fr. par mois.</w:t>
      </w:r>
    </w:p>
    <w:p>
      <w:r>
        <w:t>En définitive, l'appelant conservera un montant suffisant, après couverture de son minimum vital, pour continuer à pourvoir à l'entretien de E______ jusqu'à l'achèvement de sa formation et chacun des époux sera en mesure d'exposer d'autres frais personnels pour ses loisirs ou vacances.</w:t>
      </w:r>
    </w:p>
    <w:p>
      <w:r>
        <w:rPr>
          <w:b/>
        </w:rPr>
        <w:t>E. 6.7</w:t>
      </w:r>
    </w:p>
    <w:p>
      <w:r>
        <w:t>L'ordonnance attaquée sera modifiée dans le sens qui précède, son dispositif étant entièrement reformulé pour des motifs de clarté. . Le renvoi des frais judiciaires de première instance à la décision sur le fond, conforme à l'art. 104 al. 3 CPC, peut être confirmé.</w:t>
      </w:r>
    </w:p>
    <w:p>
      <w:r>
        <w:t>L'issue du litige et son caractère familial (art. 106 al. 1 et 107 al. 1 let c CPC) inspirent à la Cour de mettre les frais judiciaires d'appel, arrêtés à ***3'000 fr. en totalité, à la charge des parties par moitié chacune. Chaque partie supportera en outre ses propres dépens d'appel. Ces frais seront compensés par les avances de frais versées (soit *20'000 fr. versés par A______, et **10'000 fr. versés par B______) lesquels sont acquises à l'Etat. B______ sera en conséquence condamnée à verser 500 fr. à A______ de ce chef.</w:t>
      </w:r>
    </w:p>
    <w:p>
      <w:r>
        <w:t>Chaque partie supportera en outre ses propres dépens d'appel. * * * * * *</w:t>
      </w:r>
    </w:p>
    <w:p>
      <w:r>
        <w:t>*1'000 fr. et **1'000 fr. = Rectification erreurs matérielles le 24.01.2019 (art. 334 CPC). Rectification erreur matérielle le 24.01.2019 (art. 334 CPC)</w:t>
      </w:r>
    </w:p>
    <w:p>
      <w:r>
        <w:t>- 16/17 -</w:t>
      </w:r>
    </w:p>
    <w:p>
      <w:r>
        <w:t>C/24604/2017 PAR CES MOTIFS, La Chambre civile : A la forme : Déclare recevable les appels interjetés le 7 mai 2018 par A______, d'une part, et par B______, d'autre part, contre l'ordonnance OTPI/236/2018, rendue le 24 avril 2018 par le Tribunal de première instance dans la cause C/24604/2017-17. Au fond : Annule le chiffre 1 du dispositif de cette ordonnance et, statuant à nouveau sur ce point : Modifie le chiffre 6 du dispositif du jugement JTPI/14144/2015 rendu sur mesures protectrices de l'union conjugale le 23 novembre 2015, avec effet au 24 octobre 2017, dans le sens suivant : Condamne A______ et condamné à verser, à titre de contribution à l'entretien de son fils D______, en mains de B______, par mois et d'avance et allocations familiales non comprises, 1'650 fr., ce sous déduction des sommes d'ores et déjà versées de *1'025 fr. par mois. Condamne A______ à verser à titre de contribution à l'entretien de sa fille C______, en mains de B______ pour la période antérieure à la majorité et en mains de C______ ensuite, par mois et d'avance, allocations familiales ou de formation professionnelle non comprises, 1'650 fr. jusqu'au 31 juillet 2018 et 2'210 fr. dès le 1er août 2018, ce sous déduction des sommes d'ores et déjà versées de *1'250 fr. par mois. Confirme le chiffre 6 du dispositif du jugement JTPI/14144/2015 pour le surplus. Modifie le chiffre 9 du dispositif du jugement JTPI/14144/2015, avec effet au 24 octobre 2017, dans le sens suivant : Condamne A______ à verser à B______, par mois et d'avance, à titre de contribution à son entretien, 780 fr. jusqu'au 31 juillet 2018, 500 fr. du 1er août 2018 au 31 mars 2019 et 1'275 fr. dès le 1er avril 2019, ce sous déduction des sommes d'ores et déjà versées de 1'100 fr. par mois. Confirme l'ordonnance attaquée pour le surplus.</w:t>
      </w:r>
    </w:p>
    <w:p>
      <w:r>
        <w:t>Rectification erreurs matérielles le 19.12.2018 (art. 334 CPC)</w:t>
      </w:r>
    </w:p>
    <w:p>
      <w:r>
        <w:t>* 1'050 fr.</w:t>
      </w:r>
    </w:p>
    <w:p>
      <w:r>
        <w:t>* 1'125 fr.</w:t>
      </w:r>
    </w:p>
    <w:p>
      <w:r>
        <w:t>- 17/17 -</w:t>
      </w:r>
    </w:p>
    <w:p>
      <w:r>
        <w:t>C/24604/2017 Sur les frais : Arrête les frais judiciaires d'appel à *3'000 fr., les met à la charge de A______ à concurrence de 1'500 fr. et de B______, **à concurrence de 1'500 fr. et les compense avec les avances d'ores et déjà versées par ceux-ci, lesquelles sont acquises à l'Etat de Genève. Condamne B______ à verser 500 fr. à A______. Dit que chaque partie supportera ses propres dépens d'appel. Siégeant : Madame Fabienne GEISINGER-MARIETHOZ, présidente; Monsieur Ivo BUETTI, juge; Madame Marguerite JACOT-DE-COMBES, juge suppléante; Madame Sandra MILLET, greffière.</w:t>
      </w:r>
    </w:p>
    <w:p>
      <w:r>
        <w:t>La présidente : Fabienne GEISINGER- MARIETHOZ</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t>*2'000 fr. et **pour moitié chacun = Rectification erreurs matérielles le 24.01.2019 (art. 334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