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ACJC/1450/2014 vom 25. November 2014</w:t>
      </w:r>
    </w:p>
    <w:p>
      <w:r>
        <w:t>GE Cour de justice, 2014-11-25, FR</w:t>
      </w:r>
    </w:p>
    <w:p>
      <w:r>
        <w:rPr>
          <w:b/>
        </w:rPr>
        <w:t xml:space="preserve">Quelle: </w:t>
      </w:r>
      <w:r>
        <w:t>https://mcp.opencaselaw.ch/entscheid/ge_gerichte_ACJC_1450_2014</w:t>
      </w:r>
    </w:p>
    <w:p>
      <w:r>
        <w:t>FR: GE_GERICHTE ACJC/1450/2014 du 25 novembre 2014</w:t>
      </w:r>
    </w:p>
    <w:p>
      <w:r>
        <w:t>IT: GE_GERICHTE ACJC/1450/2014 del 25 novembre 2014</w:t>
      </w:r>
    </w:p>
    <w:p>
      <w:pPr>
        <w:pStyle w:val="Heading2"/>
      </w:pPr>
      <w:r>
        <w:t>Erwägungen</w:t>
      </w:r>
    </w:p>
    <w:p>
      <w:r>
        <w:rPr>
          <w:b/>
        </w:rPr>
        <w:t>E. 1</w:t>
      </w:r>
    </w:p>
    <w:p>
      <w:r>
        <w:t>La présente requête en rectification - pour laquelle aucun délai n'était prévu par la loi - a été adressée, motivée, à l'autorité compétente.</w:t>
      </w:r>
    </w:p>
    <w:p>
      <w:r>
        <w:rPr>
          <w:b/>
        </w:rPr>
        <w:t>E. 2</w:t>
      </w:r>
    </w:p>
    <w:p>
      <w:r>
        <w:t>A teneur de l'art. 334 al. 1 CPC, si le dispositif de la décision est peu clair, contradictoire ou incomplet ou qu'il ne correspond pas à la motivation, le tribunal</w:t>
      </w:r>
    </w:p>
    <w:p>
      <w:r>
        <w:t>- 3/4 -</w:t>
      </w:r>
    </w:p>
    <w:p>
      <w:r>
        <w:t>C/10077/2014 procède, sur requête ou d'office, à l'interprétation ou à la rectification de la décision. La requête indique les passages contestés ou les modifications demandées. L'interprétation ou la rectification sert à exprimer le contenu effectif de la décision, celui qui a été voulu (STERCHI, in Berner Kommentar ZPO, 2012, n. 2 ad art. 334). L'interprétation a en effet uniquement pour objet de reformuler clairement et complètement une décision, qui n'a pas été rédigée de façon distincte et accomplie alors même qu'elle a été clairement et pleinement pensée et voulue (arrêt du Tribunal fédéral 2G_1/2012 du 30 août 2012 consid. 5.1). Le but de l'art. 334 al. 1 CPC n'est pas de permettre au juge de corriger son jugement, une erreur de fait ou de droit ne pouvant être levée que par le biais des voies de recours prévues par la loi (SCHWEIZER, Code de procédure civile commenté, 2011, n. 1 ad art. 334).</w:t>
      </w:r>
    </w:p>
    <w:p>
      <w:r>
        <w:rPr>
          <w:b/>
        </w:rPr>
        <w:t>E. 3</w:t>
      </w:r>
    </w:p>
    <w:p>
      <w:r>
        <w:t>En l'espèce, il ressort des considérants de la décision dont la rectification est requise que les frais (frais judiciaires et dépens) ont été mis à la charge des requérants, au motif que ceux-ci avaient acquiescé à la demande en désignation d'arbitre et avaient rendu la procédure nécessaire par leur attitude. La motivation est claire et le dispositif condamne, en conséquence, les requérants aux frais. Les considérants et le dispositif ne comportent, sur ce point, aucune ambiguïté ni contradiction. En tant qu'ils estiment qu'il était erroné de considérer qu'ils avaient acquiescé à la requête, respectivement que, par leur attitude, la procédure avait été rendue nécessaire, les requérants critiquent l'appréciation faite par la Cour et souhaitent qu'elle procède à un nouvel examen de la répartition des frais. Or, comme exposé ci-dessus (consid. 2), la procédure de rectification ne permet pas de corriger une prétendue constatation erronée de fait ou violation de la loi, qui ne peuvent être contestées que par la voie du recours au Tribunal fédéral. Les conditions permettant d'entrer en matière sur la requête en rectification n'étant pas réunies, celle-ci doit être déclarée irrecevable.</w:t>
      </w:r>
    </w:p>
    <w:p>
      <w:r>
        <w:rPr>
          <w:b/>
        </w:rPr>
        <w:t>E. 4</w:t>
      </w:r>
    </w:p>
    <w:p>
      <w:r>
        <w:t>Les frais judiciaires, fixés à 200 fr. (art. 44 RTFMC), seront mis à la charge des requérants qui succombent (art. 106 al. 1 CPC). Ils s'acquitteront également de dépens en faveur des cités arrêtés à 500 fr., TVA et débours compris (art. 85 et 88 RTFMC; art. 25 et 26 LaCC). Au vu de la valeur litigieuse de 3'000 fr. (cf. ATF 117 II 508 consid. 1a; 116 II 88), seule la voie du recours constitutionnel subsidiaire est ouverte. * * * * *</w:t>
      </w:r>
    </w:p>
    <w:p>
      <w:r>
        <w:t>- 4/4 -</w:t>
      </w:r>
    </w:p>
    <w:p>
      <w:r>
        <w:t>C/10077/2014 PAR CES MOTIFS, La Chambre civile : Déclare irrecevable la requête en rectification formée par A______ et B______ SRL contre l'arrêt ACJC/1086/2014 rendu le 12 septembre 2014 par la Cour de justice dans la cause C/10077/2014. Condamne A______ et B______ SRL, solidairement entre eux, à verser à l'Etat de Genève, soit pour lui les Services financiers du Pouvoir judiciaire, la somme de 200 fr. à titre de frais judiciaires. Condamne A______ et B______ SRL, solidairement entre eux, à verser à C______, D______ SRL, E______ et F______ , solidairement entre eux, la somme de 500 fr. à titre de dépens.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