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ACJC/1448/2023 vom 31. Oktober 2023</w:t>
      </w:r>
    </w:p>
    <w:p>
      <w:r>
        <w:t>GE Cour de justice, 2023-10-31, FR</w:t>
      </w:r>
    </w:p>
    <w:p>
      <w:r>
        <w:rPr>
          <w:b/>
        </w:rPr>
        <w:t xml:space="preserve">Quelle: </w:t>
      </w:r>
      <w:r>
        <w:t>https://mcp.opencaselaw.ch/entscheid/ge_gerichte_ACJC_1448_2023</w:t>
      </w:r>
    </w:p>
    <w:p>
      <w:r>
        <w:t>FR: GE_GERICHTE ACJC/1448/2023 du 31 octobre 2023</w:t>
      </w:r>
    </w:p>
    <w:p>
      <w:r>
        <w:t>IT: GE_GERICHTE ACJC/1448/2023 del 31 ottobre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notamment sur l'attribution des droits parentaux sur des enfants mineurs, de sorte qu'il doit être considéré comme non pécuniaire dans son ensemble (arrêt du Tribunal fédéral 5A_765/2012 du 19 février 2013 consid. 1.1). Interjeté dans le délai de trente jours (art. 142 al. 3 et 311 al. 1 CPC) et selon la forme prescrite par la loi (art. 311 al. 1 CPC), l'appel est recevable.</w:t>
      </w:r>
    </w:p>
    <w:p>
      <w:r>
        <w:rPr>
          <w:b/>
        </w:rPr>
        <w:t>E. 1.2</w:t>
      </w:r>
    </w:p>
    <w:p>
      <w:r>
        <w:t>La cause présente un élément d'extranéité du fait de la nationalité étrangère des parties. Par ailleurs, les parties demandent à la Cour de statuer sur le droit de garde et en particulier sur le droit de décider du lieu de résidence de la mineure C______, alors que celle-ci se trouve depuis quelques semaines en Espagne. Les parties admettent ainsi, implicitement, qu'il n'y a pas encore eu de changement de la résidence habituelle de l'enfant. Dans son écriture du 29 septembre 2023, l'appelant allègue d'ailleurs que C______ est partie "a priori de manière temporaire". Ainsi, les parties ne contestent pas, à juste titre, la compétence des autorités judiciaires genevoises (art. 79 al. 1 et 85 al. 1 LDIP; art. 5 par. 1 de la Convention de La Haye du 19 octobre 1996 concernant la compétence, la loi applicable, la reconnaissance, l'exécution et la coopération en matière de responsabilité parentale et de mesures de protection des enfants, CLaH96) et l'application du droit suisse (art. 82 al. 1 et 83 LDIP; art. 15 ss CLaH96 et art. 4 de la Convention de La Haye du 2 octobre 1973 sur la loi applicable aux obligations alimentaires), puisqu'à ce jour C______ n'a pas encore acquis une résidence habituelle au sens de l'art. 5 par. 2 CLaH96 en Espagne (cf. DUTOIT/BONOMI, Droit international privé suisse, 6ème éd. 2022, n. 18 ad art. 85 LDIP).</w:t>
      </w:r>
    </w:p>
    <w:p>
      <w:r>
        <w:rPr>
          <w:b/>
        </w:rPr>
        <w:t>E. 2</w:t>
      </w:r>
    </w:p>
    <w:p>
      <w:r>
        <w:t>2.1 La Cour revoit la cause en fait et en droit avec un plein pouvoir d'examen (art. 310 CPC). Elle applique le droit d'office (art. 57 CPC). Cela étant, elle le fait uniquement, en vertu de l'art. 311 al. 1 CPC, sur les points du jugement que</w:t>
      </w:r>
    </w:p>
    <w:p>
      <w:r>
        <w:t>- 27/39 -</w:t>
      </w:r>
    </w:p>
    <w:p>
      <w:r>
        <w:t>C/21585/2020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w:t>
      </w:r>
    </w:p>
    <w:p>
      <w:r>
        <w:rPr>
          <w:b/>
        </w:rPr>
        <w:t>E. 2.2</w:t>
      </w:r>
    </w:p>
    <w:p>
      <w:r>
        <w:t>La présente cause est soumise aux maximes d'office et inquisitoire illimitée en tant qu'elle concerne les droits parentaux et la contribution d'entretien des enfants mineurs des parties (art. 55 al. 2, 58 al. 2 et 296 CPC), ce qui a pour conséquence que la Cour n'est pas liée par les conclusions de celles-ci (art. 296 al. 3 CPC), ni par l'interdiction de la reformatio in pejus (ATF 129 III 417 consid. 2.1.1; arrêts du Tribunal fédéral 5A_841/2018, 5A_843/2018 du 12 février 2020 consid. 5.2).</w:t>
      </w:r>
    </w:p>
    <w:p>
      <w:r>
        <w:rPr>
          <w:b/>
        </w:rPr>
        <w:t>E. 3</w:t>
      </w:r>
    </w:p>
    <w:p>
      <w:r>
        <w:t>Les parties ont déposé des pièces nouvelles et allégué des faits nouveaux.</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3.2</w:t>
      </w:r>
    </w:p>
    <w:p>
      <w:r>
        <w:t>Les pièces nouvelles produites par les parties avant que la cause ne soit gardée à juger sont en lien avec le sort du mineur et avec les contributions à l'entretien de celui-ci. Elles sont donc recevables, comme les faits qu'elles visent, qui ont été intégrés dans la partie "En fait" ci-dessus dans la mesure utile.</w:t>
      </w:r>
    </w:p>
    <w:p>
      <w:r>
        <w:rPr>
          <w:b/>
        </w:rPr>
        <w:t>E. 4</w:t>
      </w:r>
    </w:p>
    <w:p>
      <w:r>
        <w:t>L'appelant fait valoir qu'il ne s'est pas opposé au départ de C______ en Espagne. Il craint cependant que la présence récurrente de la mère en Espagne n'engendre de nouveaux conflits avec C______. De plus, il s'inquiète de la stabilité, en particulier psychique, de celle-ci et estime qu'il serait primordial qu'elle poursuive ses rendez-vous thérapeutiques à distance avec son psychologue. L'appelant conclut ainsi à l'attribution à lui-même de l'autorité parentale exclusive et de la garde de C______, ce qui faciliterait également "un éventuel déplacement de domicile de C______, en Espagne même ou un retour en Suisse". Le droit de visite de la mère devrait être flexible selon les souhaits de la mineure et s'exercer principalement durant les vacances. L'intimée demande à la Cour de donner acte aux parents de leur accord visant le déplacement du lieu de résidence de C______ en Espagne et de lui réserver un</w:t>
      </w:r>
    </w:p>
    <w:p>
      <w:r>
        <w:t>- 28/39 -</w:t>
      </w:r>
    </w:p>
    <w:p>
      <w:r>
        <w:t>C/21585/2020 droit de visite sur cette dernière, à exercer durant les vacances de la mineure et à fixer d'entente avec le curateur chargé d'organiser et de surveiller ledit droit. Le curateur de représentation des enfants conclut notamment à ce qu'il soit donné acte aux parents de ce qu'ils ont convenu que la résidence habituelle de C______ serait déplacée depuis septembre 2023 en Espagne auprès de son demi-frère et qu'il soit dit qu'en cas de déplacement de la résidence habituelle de C______ à Genève, la garde de celle-ci serait attribuée au père. Les vacances devraient être partagées entre les parents et la curatelle d'organisation et de surveillance du droit de visite devrait être levée s'agissant de C______.</w:t>
      </w:r>
    </w:p>
    <w:p>
      <w:r>
        <w:rPr>
          <w:b/>
        </w:rPr>
        <w:t>E. 4.1</w:t>
      </w:r>
    </w:p>
    <w:p>
      <w:r>
        <w:t>Le titulaire de l'autorité parentale détermine les soins à donner à l'enfant, dirige son éducation en vue de son bien et prend les décisions nécessaires, sous réserve de sa propre capacité (art. 301 al. 1 CC). L'autorité parentale inclut le droit de déterminer le lieu de résidence de l'enfant (art. 301a al. 1 CC). La notion de "droit de garde" - qui se définissait auparavant comme la compétence de déterminer le lieu de résidence et le mode d'encadrement de l'enfant (ATF 128 III 9 consid. 4a) - a été remplacée par le "droit de déterminer le lieu de résidence de l'enfant", qui constitue une composante à part entière de l'autorité parentale (cf. art. 301a al. 1 CC). La notion même du droit de garde étant abandonnée au profit de celle du droit de déterminer le lieu de résidence de l'enfant, le générique de "garde" se réduit désormais à la seule dimension de la "garde de fait", qui se traduit par l'encadrement quotidien de l'enfant et par l'exercice des droits et des devoirs liés aux soins et à l'éducation courante (ATF 142 III 617 consid. 3.2.2).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5A_53/2023 du</w:t>
      </w:r>
    </w:p>
    <w:p>
      <w:r>
        <w:t>- 29/39 -</w:t>
      </w:r>
    </w:p>
    <w:p>
      <w:r>
        <w:t>C/21585/2020 21 août 2023 consid. 3.1; 5A_489/2019 et 5A_504/2019 du 24 août 2020 consid. 4.1; 5A_153/2019 du 3 septembre 2019 consid. 3.3).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w:t>
      </w:r>
    </w:p>
    <w:p>
      <w:r>
        <w:rPr>
          <w:b/>
        </w:rPr>
        <w:t>E. 4.3</w:t>
      </w:r>
    </w:p>
    <w:p>
      <w:r>
        <w:t>Selon l'art. 274 al. 1 CC, le père et la mère doivent veiller à ne pas perturber les relations de l’enfant avec l’autre parent et à ne pas rendre l’éducation plus difficile. Le juge prend les mesures nécessaires pour protéger l’enfant si son développement est menacé et que les père et mère n’y remédient pas d’eux- mêmes ou soient hors d’état de le faire (art. 307 al. 1 et 315a al. 1 CC).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w:t>
      </w:r>
    </w:p>
    <w:p>
      <w:r>
        <w:t>- 30/39 -</w:t>
      </w:r>
    </w:p>
    <w:p>
      <w:r>
        <w:t>C/21585/2020 5A_887/2017 du 16 février 2018 consid. 5.1 et les références; 5A_615/2011 du</w:t>
      </w:r>
    </w:p>
    <w:p>
      <w:r>
        <w:rPr>
          <w:b/>
        </w:rPr>
        <w:t>E. 4.4</w:t>
      </w:r>
    </w:p>
    <w:p>
      <w:r>
        <w:t>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(ACJC/256/2021 du 2 mars</w:t>
      </w:r>
    </w:p>
    <w:p>
      <w:r>
        <w:t>- 31/39 -</w:t>
      </w:r>
    </w:p>
    <w:p>
      <w:r>
        <w:t>C/21585/2020 2021 consid. 6.1.2; ACJC/826/2020 du 16 juin 2020 consid. 2.1.2; ACJC/1311/2017 du 11 octobre 2017 consid. 3.1.2).</w:t>
      </w:r>
    </w:p>
    <w:p>
      <w:r>
        <w:rPr>
          <w:b/>
        </w:rPr>
        <w:t>E. 4.5</w:t>
      </w:r>
    </w:p>
    <w:p>
      <w:r>
        <w:t>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(ATF 127 III 295 consid. 4a). L'âge de l'enfant, sa capacité à se forger une volonté autonome, ce qui est en règle générale le cas aux alentours de 12 ans révolus, ainsi que la constance de son avis, sont des éléments centraux pour apprécier le poids qu'il convient de donner à son avis (arrêt du Tribunal fédéral 5A_192/2021 du 18 novembre 2021 consid. 4.1 et les références citées).</w:t>
      </w:r>
    </w:p>
    <w:p>
      <w:r>
        <w:rPr>
          <w:b/>
        </w:rPr>
        <w:t>E. 4.6</w:t>
      </w:r>
    </w:p>
    <w:p>
      <w:r>
        <w:t>En l'espèce, il résulte des déclarations des parties et des témoins recueillies par la Cour en septembre 2022 que la situation de C______ a évolué favorablement depuis qu'elle vit chez son père, soit depuis septembre 2021, et depuis que la relation père/fille est accompagnée par une mesure AEMO. Cette évolution favorable s'est poursuivie, comme le confirment tous les intervenants contactés par le SEASP en 2023. Par ailleurs, la mère ne sollicite pas la garde de C______ et il n'est pas contesté que celle-ci, âgée de 15 ans, ne souhaite pas vivre avec sa mère. Dans ses conditions, il est dans l'intérêt de la mineure de maintenir l'attribution de sa garde au père, prononcée par arrêt du 5 octobre 2022. Cette solution est également préconisée par le SEASP. Il n'est pas nécessaire de préciser que le domicile de l'enfant est auprès de celui de ses parents qui détient la garde, puisque cela découle de la loi (art. 25 al. 1 CC). Il n'apparaît pas que l'attribution de l'autorité parentale exclusive au père serait nécessaire pour le bien de C______. En dépit de leur conflit persistant, les parents sont parvenus à communiquer entre eux à propos de leur fille et en particulier à se mettre d'accord sur un départ de celle-ci en Espagne. Dès lors, il ne se justifie pas non plus d'attribuer au père le droit exclusif de décider du lieu de résidence de la mineure. Sur ces points également, il est conforme au bien de l'enfant de suivre les recommandations du SEASP. Au vu de ce qui précède, le chiffre 2 du dispositif du jugement au fond - qui maintient l'exercice en commun par les parents de l'autorité parentale également sur le mineur D______, point à juste titre non contesté - sera confirmé. Les chiffres 5 à 9, 14 et 18 du même dispositif seront en revanche annulés, le placement de la jeune fille en foyer n'étant plus d'actualité. Il sera donné acte aux parents de ce qu'ils sont d'accord pour que leur fille C______ séjourne en Espagne, auprès de J______. Il leur appartiendra de s'entendre sur un éventuel déplacement du lieu de résidence de la mineure.</w:t>
      </w:r>
    </w:p>
    <w:p>
      <w:r>
        <w:t>- 32/39 -</w:t>
      </w:r>
    </w:p>
    <w:p>
      <w:r>
        <w:t>C/21585/2020 Le droit de visite de la mère sera fixé comme proposé par le SEASP et par le curateur de représentation des enfants. Ainsi, si l'adolescente est d'accord, les années impaires, la mère disposera de la totalité des vacances de février, de la deuxième moitié des vacances de Pâques, des trois dernières semaines des vacances d'été et de la première semaine des vacances de fin d'année; les années paires, la mère disposera de la première moitié des vacances de Pâques, des quatre premières semaines des vacances d'été, de la totalité des vacances d'octobre et de la deuxième semaine des vacances de fin d'année. Comme le relève à juste titre le SEASP, il est important pour l'équilibre de C______ que celle-ci puisse continuer son suivi thérapeutique, auprès de son thérapeute actuel en présentiel ou à distance. Le chiffre 11 du dispositif au fond attaqué sera donc confirmé. Le chiffre 12 du même dispositif sera annulé, cette mesure, préconisée par les expertes qui envisageaient le placement de l'enfant en foyer, n'étant plus nécessaire, vu le départ de ladite en Espagne. Il est en revanche nécessaire de maintenir les curatelles d'assistance éducative (ch. 15 du dispositif au fond) et d'organisation et surveillance du droit de visite (ch. 17 du même dispositif). Pour le bien des enfants et pour apaiser le conflit parental, la présente procédure de divorce doit prendre fin. Il ne se justifie donc pas de prévoir une réévaluation de la situation de C______ en juin 2024, les curatelles étant maintenues : la curatrice ou les parents pourront, en cas de besoin, s'adresser au Tribunal de protection, qui reçoit copie du présent arrêt.</w:t>
      </w:r>
    </w:p>
    <w:p>
      <w:r>
        <w:rPr>
          <w:b/>
        </w:rPr>
        <w:t>E. 5</w:t>
      </w:r>
    </w:p>
    <w:p>
      <w:r>
        <w:t>L'appelant fait grief au Tribunal d'avoir limité son droit de visite sur D______ à un week-end sur deux et à la moitié des vacances scolaires.</w:t>
      </w:r>
    </w:p>
    <w:p>
      <w:r>
        <w:rPr>
          <w:b/>
        </w:rPr>
        <w:t>E. 5.1</w:t>
      </w:r>
    </w:p>
    <w:p>
      <w:r>
        <w:t>Les principes applicables en matière de relations personnelles parents/enfants et en matière de prise en compte de la volonté des enfants ont été rappelés ci- dessus sous consid. 4.2 et 4.5. 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w:t>
      </w:r>
    </w:p>
    <w:p>
      <w:r>
        <w:rPr>
          <w:b/>
        </w:rPr>
        <w:t>E. 5.2</w:t>
      </w:r>
    </w:p>
    <w:p>
      <w:r>
        <w:t>En l'espèce, le manque de confiance mutuel dont font preuve les parents, évoqué par le SEASP, ne doit pas conduire à une réduction du droit de visite du père sur son fils D______, tel qu'instauré par la Cour dans son arrêt du 5 octobre 2022. En effet, l'intérêt des parents doit être relégué à l'arrière-plan. De plus,</w:t>
      </w:r>
    </w:p>
    <w:p>
      <w:r>
        <w:t>- 33/39 -</w:t>
      </w:r>
    </w:p>
    <w:p>
      <w:r>
        <w:t>C/21585/2020 comme le relève à juste titre le curateur de représentation des enfants, alors que l'enfant se rend chaque mercredi avec son père à son entraînement de football pendant l'après-midi et que ce rythme convient à D______, âgé de 11 ans, il ne se justifie pas de réduire l'étendue des relations personnelles entre le mineur et son père en supprimant le mercredi après-midi. Le souhait de l'enfant doit être entendu et le droit de visite en vigueur correspond à son intérêt. Les parents pourront s'accorder sur une heure de rentrée plus tardive chez la mère le mercredi soir. Le chiffre 4 du dispositif au fond attaqué sera modifié dans le sens qui précède. Les mesures de protection concernant D______ ne sont à juste titre pas critiquées par les parents. Les chiffres 13 et 16 du dispositif au fond attaqué seront donc confirmés. Il en va de même des chiffres 15 et 17 du même dispositif, qui concernent les deux enfants.</w:t>
      </w:r>
    </w:p>
    <w:p>
      <w:r>
        <w:rPr>
          <w:b/>
        </w:rPr>
        <w:t>E. 6</w:t>
      </w:r>
    </w:p>
    <w:p>
      <w:r>
        <w:t>L'appelant conclut à la condamnation de la mère à lui verser une contribution à l'entretien de C______.</w:t>
      </w:r>
    </w:p>
    <w:p>
      <w:r>
        <w:rPr>
          <w:b/>
        </w:rPr>
        <w:t>E. 6.1</w:t>
      </w:r>
    </w:p>
    <w:p>
      <w:r>
        <w:t>Selon l'art. 276 al. 1 CC, auquel renvoie l'art. 133 al. 1 ch. 4 CC, l'entretien de l'enfant est assuré par les soins, l'éducation et les prestations pécuniaires, ces trois éléments étant considérés comme équivalents (ATF 147 III 265 consid. 5.5; arrêt du Tribunal fédéral 5A_117/2021 du 9 mars 2022 consid. 4.2). Les père et mère contribuent ensemble, chacun selon ses facultés, à l'entretien convenable de l'enfant et assument en particulier les frais de sa prise en charge, de son éducation, de sa formation et des mesures prises pour le protéger (art. 276 al. 2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6.2</w:t>
      </w:r>
    </w:p>
    <w:p>
      <w:r>
        <w:t>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w:t>
      </w:r>
    </w:p>
    <w:p>
      <w:r>
        <w:t>- 34/39 -</w:t>
      </w:r>
    </w:p>
    <w:p>
      <w:r>
        <w:t>C/21585/2020 situation concrète, en tenant compte de toutes les circonstances entourant la prise en charge de l'enfant et des particularités du cas d'espèce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rPr>
          <w:b/>
        </w:rPr>
        <w:t>E. 6.3</w:t>
      </w:r>
    </w:p>
    <w:p>
      <w:r>
        <w:t>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En revanche, le revenu déterminant ne comprend ni l'assistance sociale ni les prestations complémentaires AVS/AI, car celles-ci sont subsidiaires aux contributions du droit de la famille (arrêts du Tribunal fédéral 5A_128/2016 du 22 août 2016 consid. 5.1.4.1; 5A_158/2010 du 25 mars 2010 consid. 3.2; 5A_170/2007 du 27 juin 2007 consid. 4 in FamPra.ch 2007 p. 895).</w:t>
      </w:r>
    </w:p>
    <w:p>
      <w:r>
        <w:rPr>
          <w:b/>
        </w:rPr>
        <w:t>E. 6.4</w:t>
      </w:r>
    </w:p>
    <w:p>
      <w:r>
        <w:t>Bien que le juge doive prendre en compte, en principe, les revenus effectifs des parties, tant le débiteur d'entretien que le créancier peuvent se voir imputer un revenu hypothétique supérieur. Il s'agit ainsi d'inciter la personne à réaliser le revenu qu'elle est en mesure de se procurer et qu'on peut raisonnablement exiger</w:t>
      </w:r>
    </w:p>
    <w:p>
      <w:r>
        <w:t>- 35/39 -</w:t>
      </w:r>
    </w:p>
    <w:p>
      <w:r>
        <w:t>C/21585/2020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(arrêt du Tribunal fédéral 5A_645/2020 du 19 mai 2021 consid. 5.2.1).</w:t>
      </w:r>
    </w:p>
    <w:p>
      <w:r>
        <w:rPr>
          <w:b/>
        </w:rPr>
        <w:t>E. 6.5</w:t>
      </w:r>
    </w:p>
    <w:p>
      <w:r>
        <w:t>En l'espèce, à juste titre, le jugement de divorce n'est pas contesté en tant qu'il constate que le père n'est pas en mesure de contribuer à l'entretien de D______ (chiffre 20 du dispositif du jugement au fond). Il n'est par ailleurs pas soutenu, à juste titre également, qu'il faudrait imputer à l'un ou l'autre des parents un revenu hypothétique. Le Tribunal a considéré que les ressources de la mère, qui assume seule l'entretien de D______, étaient insuffisantes et ne lui permettaient donc pas de contribuer à l'entretien de C______ (jugement attaqué, p. 3, consid. I.b). L'appelant ne critique pas ces considérations. Il n'est pas contesté que l'intimée réalise actuellement un revenu mensuel net de 3'775 fr. Ses charges mensuelles représentent 2'632 fr., auxquels s'ajoutent 459 fr. pour D______ et 584 fr. pour O______, âgé de 19 ans et aux études. Son disponible de 100 fr. ainsi calculé ne lui permet effectivement pas de verser à l'appelant une contribution à l'entretien de C______, d'autant plus que sa prime d'assurance-maladie a augmenté (même si elle ne dit mot du subside cantonal) et qu'elle semble devoir assumer, en sus, des frais médicaux non couverts. Les parties ne disent pas qui perçoit actuellement les allocations familiales en faveur de leur fille. Il sera donc dit que celles-ci reviennent à l'appelant, qui a la garde de C______, étant rappelé que les allocations familiales sont destinées à l'entretien de l'enfant. Il est superflu de donner acte au père, titulaire de la garde, de ce qu'il verse 100 fr. par mois à C______ à titre d'argent de poche.</w:t>
      </w:r>
    </w:p>
    <w:p>
      <w:r>
        <w:rPr>
          <w:b/>
        </w:rPr>
        <w:t>E. 7</w:t>
      </w:r>
    </w:p>
    <w:p>
      <w:r>
        <w:t>Reste à régler la question des bonifications pour tâches éducatives.</w:t>
      </w:r>
    </w:p>
    <w:p>
      <w:r>
        <w:rPr>
          <w:b/>
        </w:rPr>
        <w:t>E. 7.1</w:t>
      </w:r>
    </w:p>
    <w:p>
      <w:r>
        <w:t>Selon l'art. 52fbis RAVS, dans le cas de parents divorcés ou non mariés exerçant conjointement l'autorité parentale, le tribunal ou l'autorité de protection</w:t>
      </w:r>
    </w:p>
    <w:p>
      <w:r>
        <w:t>- 36/39 -</w:t>
      </w:r>
    </w:p>
    <w:p>
      <w:r>
        <w:t>C/21585/2020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Selon la fiche thématique "Bonifications pour tâches éducatives" de l'AVS/AI disponible sur le site internet "https://www.ahv-iv.ch/p/1.07.f", les dispositions actuelles de la loi AVS prévoient que lors du calcul de la rente, d'éventuelles bonifications pour tâches éducatives peuvent être prises en compte. Ces bonifications ne sont pas des paiements en espèces, mais des revenus fictifs qui ne seront pris en compte qu'ultérieurement, au moment du calcul de la rente. De la sorte, les personnes qui ont des enfants à charge de moins de 16 ans ont la possibilité de recevoir une rente plus élevée. Le critère déterminant du droit à la bonification pour tâches éducatives est l'autorité parentale et si celle-ci est exercée conjointement par les deux parents, la prise en compte de la bonification pour tâches éducatives va dépendre du fait de savoir si les parents sont mariés, divorcés, ou "pas mariés ensemble", ainsi que de la mesure dans laquelle ils exercent l'autorité parentale à l'endroit des enfants communs. Pour les couples mariés, les bonifications pour tâches éducatives sont (obligatoirement) partagées par moitié durant les années civiles de mariage commun, pour autant que les deux conjoints soient assurés en Suisse. Si un seul des conjoints est assuré, la totalité de la bonification pour tâches éducatives est attribuée à celui-ci. Lors de chaque décision inhérente à l'autorité parentale conjointe, à l'attribution de la garde ou à la répartition des tâches, le tribunal ou l'autorité de protection de l'enfant et de l'adulte (APEA) décident également d'office de l'attribution des bonifications pour tâches éducatives. A cet effet, c'est au regard des tâches éducatives assumées pour les enfants communs qu'elles se prononcent sur le sort des bonifications pour tâches éducatives, les attribuant soit entièrement à l'un ou à l'autre des parents, soit par moitié à chacun d'eux (ACJC/896/2020 du 23 juin 2020 consid. 4.1; ACJC/1871/2019 du 13 décembre 2019 consid. 7.1).</w:t>
      </w:r>
    </w:p>
    <w:p>
      <w:r>
        <w:rPr>
          <w:b/>
        </w:rPr>
        <w:t>E. 7.2</w:t>
      </w:r>
    </w:p>
    <w:p>
      <w:r>
        <w:t>En l'espèce, compte tenu du fait que chaque parent obtient la garde d'un enfant, il est équitable d'attribuer les bonifications pour tâches éducatives par moitié à chacune des parties. Le chiffre 21 du dispositif au fond du jugement de divorce sera modifié en conséquence.</w:t>
      </w:r>
    </w:p>
    <w:p>
      <w:r>
        <w:t>- 37/39 -</w:t>
      </w:r>
    </w:p>
    <w:p>
      <w:r>
        <w:t>C/21585/2020</w:t>
      </w:r>
    </w:p>
    <w:p>
      <w:r>
        <w:rPr>
          <w:b/>
        </w:rPr>
        <w:t>E. 8.1</w:t>
      </w:r>
    </w:p>
    <w:p>
      <w:r>
        <w:t>Dès lors qu'il s'agit d'un litige relevant du droit de la famille, la solution prévue par le premier juge, à savoir une répartition par moitié des frais judiciaires et la prise en charge par les parties - toutes deux au bénéfice de l'assistance judiciaire - de leurs propres dépens, apparaît adéquate et équitable (art. 107 al. 1 let. c et 308 al. 3 CPC), de sorte qu'elle sera confirmée (chiffres 24 et 25 du dispositif du jugement attaqué).</w:t>
      </w:r>
    </w:p>
    <w:p>
      <w:r>
        <w:rPr>
          <w:b/>
        </w:rPr>
        <w:t>E. 8.2</w:t>
      </w:r>
    </w:p>
    <w:p>
      <w:r>
        <w:t>Les frais judiciaires de la procédure d'appel seront fixés à 10'135 fr. (art. 30 et 35 RTFMC), comprenant les frais de représentation des enfants, arrêtés par la Cour à 8'260 fr. (art. 95 al. 2 let. e CPC). Compte tenu de la nature et de l'issue du litige, ils seront répartis à parts égales entre les parents (art. 106 al. 1 et 107 al. 1 let. c CPC). Dans la mesure où ces derniers plaident tous deux au bénéfice de l'assistance juridique, les frais judiciaires seront provisoirement supportés par l'Etat de Genève (art. 122 al. 1 let. b CPC), étant rappelé que le bénéficiaire de l'assistance juridique est tenu au remboursement des frais judiciaires mis à la charge de l'Etat de Genève dans la mesure de l'art. 123 CPC (art. 19 RAJ). Chaque partie supportera ses propres dépens (art. 106 al. 1 et 107 al. 1 let. c CPC). * * * * *</w:t>
      </w:r>
    </w:p>
    <w:p>
      <w:r>
        <w:t>- 38/39 -</w:t>
      </w:r>
    </w:p>
    <w:p>
      <w:r>
        <w:t>C/21585/2020 PAR CES MOTIFS, La Chambre civile : A la forme : Déclare recevable l'appel interjeté le 11 juillet 2022 par A______ contre les chiffres 4 à</w:t>
      </w:r>
    </w:p>
    <w:p>
      <w:r>
        <w:rPr>
          <w:b/>
        </w:rPr>
        <w:t>E. 9</w:t>
      </w:r>
    </w:p>
    <w:p>
      <w:r>
        <w:t>du dispositif au fond du jugement JTPI/6871/2022 rendu le 7 juin 2022 par le Tribunal de première instance dans la cause C/21585/2020-14. Au fond : Annule les chiffres 4 à 9, 12, 14, 18 et 21 dudit dispositif, et, statuant à nouveau sur ces points : Réserve à A______ un droit de visite sur son fils D______, lequel s'exercera, sauf accord des parents, tous les mercredis après-midi de la sortie de l'école jusqu'à 20h, un week-end sur deux du vendredi à la sortie de l'école au dimanche à 20h, ainsi que durant la moitié des vacances scolaires. Attribue à A______ la garde de sa fille C______. Réserve à B______ un droit de visite sur sa fille C______, lequel s'exercera, avec l'accord de l'adolescente, de la manière suivante : les années impaires, durant la totalité des vacances de février, durant la deuxième moitié des vacances de Pâques, durant les trois dernières semaines des vacances d'été et la première semaine des vacances de fin d'année; les années paires, durant la première moitié des vacances de Pâques, durant les quatre premières semaines des vacances d'été, durant la totalité des vacances d'octobre et durant la deuxième semaine des vacances de fin d'année. Donne acte à A______ et à B______ de ce qu'ils sont d'accord pour que leur fille C______ séjourne en Espagne, auprès de J______, rue 1______ no. ______, L______, K______. Dit que les allocations familiales en faveur de C______ reviennent à A______. Attribue les bonifications pour tâches éducatives au sens de l'art 52fbis RAVS à chacun des parents par moitié. Confirme le jugement au fond pour le surplus. Déboute les parties de toutes autres conclusions. Transmet le présent arrêt au Tribunal de protection de l'adulte et de l'enfant, ainsi qu'au Service de protection des mineurs.</w:t>
      </w:r>
    </w:p>
    <w:p>
      <w:r>
        <w:t>- 39/39 -</w:t>
      </w:r>
    </w:p>
    <w:p>
      <w:r>
        <w:t>C/21585/2020 Sur les frais : Arrête les frais judiciaires d'appel à 8'260 fr. et les met à la charge de A______ et B______ par moitié chacun. Dit que ces frais sont provisoirement supportés par l'Etat de Genève. Dit que chaque partie supporte ses propres dépens d'appel. Siégeant : Monsieur Ivo BUETTI, président; Madame Sylvie DROIN et Madame Ursula ZEHETBAUER GHAVAMI,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