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ACJC/1446/2018 vom 22. Oktober 2018</w:t>
      </w:r>
    </w:p>
    <w:p>
      <w:r>
        <w:t>GE Cour de justice, 2018-10-22, FR</w:t>
      </w:r>
    </w:p>
    <w:p>
      <w:r>
        <w:rPr>
          <w:b/>
        </w:rPr>
        <w:t xml:space="preserve">Quelle: </w:t>
      </w:r>
      <w:r>
        <w:t>https://mcp.opencaselaw.ch/entscheid/ge_gerichte_ACJC_1446_2018</w:t>
      </w:r>
    </w:p>
    <w:p>
      <w:r>
        <w:t>FR: GE_GERICHTE ACJC/1446/2018 du 22 octobre 2018</w:t>
      </w:r>
    </w:p>
    <w:p>
      <w:r>
        <w:t>IT: GE_GERICHTE ACJC/1446/2018 del 22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4A_447/2013 du 20 novembre 2013 consid. 1 et 4A_72/2007 du 22 août 2007 consid. 2).</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et 4A_127/2008 du 2 juin 2008 consid. 1.1).</w:t>
      </w:r>
    </w:p>
    <w:p>
      <w:r>
        <w:t>En l'espèce, en prenant en compte la période de trois ans, s'agissant d'une contestation de résiliations de bail, la valeur litigieuse est largement supérieure à 10'000 fr. (3'600 fr. x 12 mois x 3 ans), de sorte que la voie de l'appel est ouverte.</w:t>
      </w:r>
    </w:p>
    <w:p>
      <w:r>
        <w:rPr>
          <w:b/>
        </w:rPr>
        <w:t>E. 1.2</w:t>
      </w:r>
    </w:p>
    <w:p>
      <w:r>
        <w:t>L'appel a été interjeté dans le délai et suivant la forme prescrits par la loi (art. 130, 131, 311 al. 1 CPC). Il est ainsi recevable.</w:t>
      </w:r>
    </w:p>
    <w:p>
      <w:r>
        <w:t>- 6/10 -</w:t>
      </w:r>
    </w:p>
    <w:p>
      <w:r>
        <w:t>C/3935/2017</w:t>
      </w:r>
    </w:p>
    <w:p>
      <w:r>
        <w:rPr>
          <w:b/>
        </w:rPr>
        <w:t>E. 1.3</w:t>
      </w:r>
    </w:p>
    <w:p>
      <w:r>
        <w:t>S’agissant d’une procédure en contestation de congé, la procédure simplifiée s'applique (art. 243 al. 2 let. c CPC) et la maxime inquisitoire sociale régit la procédure (art. 247 al. 2 let. a CPC).</w:t>
      </w:r>
    </w:p>
    <w:p>
      <w:r>
        <w:rPr>
          <w:b/>
        </w:rPr>
        <w:t>E. 2</w:t>
      </w:r>
    </w:p>
    <w:p>
      <w:r>
        <w:t>L’appel peut être formé pour violation du droit (art. 310 let. a CPC) et constatation inexacte des faits (art. 310 let. b CPC).</w:t>
      </w:r>
    </w:p>
    <w:p>
      <w:r>
        <w:t>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L’appelante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3.2</w:t>
      </w:r>
    </w:p>
    <w:p>
      <w:r>
        <w:t>En l’occurrence, les pièces nouvelles n° 2 et 5 produites par l’appelante portent sur des faits survenus postérieurement à la date à laquelle les premiers juges ont gardé la cause à juger, soit le 3 novembre 2017, de sorte qu’elles sont recevables. Les autres pièces produites en appel figurent déjà au dossier de première instance.</w:t>
      </w:r>
    </w:p>
    <w:p>
      <w:r>
        <w:rPr>
          <w:b/>
        </w:rPr>
        <w:t>E. 4</w:t>
      </w:r>
    </w:p>
    <w:p>
      <w:r>
        <w:t>L’appelante fait grief aux premiers juges d’avoir considéré la requête de l’intimé du 17 juillet 2017 recevable, alors que l’adresse privée de ce dernier n’y figurait pas. Elle conclut ainsi au «rejet» de cette requête.</w:t>
      </w:r>
    </w:p>
    <w:p>
      <w:r>
        <w:rPr>
          <w:b/>
        </w:rPr>
        <w:t>E. 4.1.1</w:t>
      </w:r>
    </w:p>
    <w:p>
      <w:r>
        <w:t>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et 4A_5/2011 du 24 mars 2011 consid. 1.2, rendus au sujet de l'art. 42 LTF; AUBRY GIRARDIN, Commentaire de la LTF, 2009, n° 18 ad art. 42).</w:t>
      </w:r>
    </w:p>
    <w:p>
      <w:r>
        <w:rPr>
          <w:b/>
        </w:rPr>
        <w:t>E. 4.1.2</w:t>
      </w:r>
    </w:p>
    <w:p>
      <w:r>
        <w:t>La demande doit contenir la désignation des parties et, le cas échéant, celle de leur représentant (art. 221 al. 1 let. a CPC).</w:t>
      </w:r>
    </w:p>
    <w:p>
      <w:r>
        <w:t>Pour les personnes physiques, il suffit en général d'indiquer leur nom, prénom et adresse (arrêts du Tribunal fédéral 4A_118/2015 du 9 novembre 2015 consid. 3.5.1 et 4A_242/2016 du 5 octobre 2016 consid. 3.4). Ces indications doivent être complètes et exactes pour permettre notamment les communications</w:t>
      </w:r>
    </w:p>
    <w:p>
      <w:r>
        <w:t>- 7/10 -</w:t>
      </w:r>
    </w:p>
    <w:p>
      <w:r>
        <w:t>C/3935/2017 et notifications ultérieures, mais aussi la vérification de la compétence et la détermination du droit applicable, qui peuvent dépendre du domicile des parties (TAPPY, Code de procédure civile commenté, 2011, n° 7 ad art. 221 CPC).</w:t>
      </w:r>
    </w:p>
    <w:p>
      <w:r>
        <w:t>En outre, cette règle tend à déterminer l'identité des parties, pour permettre à celui qui reçoit l'acte d'être fixé d'emblée sur la personne de sa partie adverse, la loyauté des débats exigeant que chaque partie connaisse exactement son adversaire (ATF 131 I 57 consid. 2.2).</w:t>
      </w:r>
    </w:p>
    <w:p>
      <w:r>
        <w:t>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 ad art. 221 CPC; cf. également arrêts du Tribunal fédéral 4A_242/2016 du 5 octobre 2016 consid. 3.6 et 4A_118/2015 du</w:t>
      </w:r>
    </w:p>
    <w:p>
      <w:r>
        <w:rPr>
          <w:b/>
        </w:rPr>
        <w:t>E. 4.2</w:t>
      </w:r>
    </w:p>
    <w:p>
      <w:r>
        <w:t>En l’occurrence, à la lecture de la motivation de l’appel, la Cour comprend que l’appelante conclut à l’irrecevabilité de la requête du 17 juillet 2017 et non au rejet de celle-ci. A cet égard, l’appelante fait valoir que ladite requête ne mentionne que l’adresse professionnelle de l’intimé, soit celle des locaux litigieux, et non celle de son domicile privé.</w:t>
      </w:r>
    </w:p>
    <w:p>
      <w:r>
        <w:t>Cela étant, cette omission n’a entraîné aucun doute sur l’identité de l’intimé, ce que l’appelante ne soutient d’ailleurs pas. En outre, le présent litige porte sur les locaux professionnels de l’intimé, de sorte que c’est leur lieu de situation qui détermine le for de l’action (art. 33 CPC) et non le domicile privé de l’intimé.</w:t>
      </w:r>
    </w:p>
    <w:p>
      <w:r>
        <w:t>Dans ces circonstances, le Tribunal n’avait pas à interpeller l’intimé pour rectifier l’adresse mentionnée dans sa requête du 17 juillet 2017 et a, à bon droit, déclaré celle-ci recevable.</w:t>
      </w:r>
    </w:p>
    <w:p>
      <w:r>
        <w:t>La prétendue difficulté que l’appelante aurait rencontrée pour citer l’intimé en justice, si elle avait eu des prétentions à faire valoir contre lui après son départ des locaux litigieux, n’a pas à être prise en compte. En effet, il s’agit d’une simple hypothèse et l’adresse privée de l’intimé est dorénavant connue de l’appelante.</w:t>
      </w:r>
    </w:p>
    <w:p>
      <w:r>
        <w:t>Le grief de l’appelante est ainsi infondé. 5. L’appelante reproche au Tribunal d’avoir abusé de son pouvoir d’appréciation et constaté les faits de manière inexacte en retenant que le motif donné à l’appui des congés litigieux était mensonger. 5.1 5.1.1 Aux termes de l’art. 271a al. 1 let. e ch. 1 CO, le congé est annulable lorsqu'il est donné dans les trois ans à compter de la fin d'une procédure de conciliation ou d'une procédure judiciaire au sujet du bail et si le bailleur a succombé dans une large mesure.</w:t>
      </w:r>
    </w:p>
    <w:p>
      <w:r>
        <w:t>- 8/10 -</w:t>
      </w:r>
    </w:p>
    <w:p>
      <w:r>
        <w:t>C/3935/2017</w:t>
      </w:r>
    </w:p>
    <w:p>
      <w:r>
        <w:t>Un second congé donné durant le délai d’attente de trois ans est admissible si celui-ci est sans volonté de représailles, mais donné uniquement dans le but de répéter un congé donné préalablement et déclaré nul ou inefficace pour des raisons formelles dans une procédure antérieure. Dans un tel cas, la volonté de donner le congé existait déjà antérieurement et le bailleur ne fait que la manifester à nouveau (ATF 141 III 101 consid. 2.8, in Jdt 2015 II pp. 273 ss; arrêt du Tribunal fédéral 4A_ 588/2013 du 15 avril 2014 consid. 2.3 et 2.8).</w:t>
      </w:r>
    </w:p>
    <w:p>
      <w:r>
        <w:t>5.1.2 La résiliation ordinaire du bail ne suppose pas l'existence d'un motif de résiliation particulier (art. 266a al. 1 CO; ATF 140 III 496 consid. 4.1; 138 III 59 consid. 2.1). Le bailleur peut ainsi congédier le locataire pour exploiter son bien de la façon la plus conforme à ses intérêts (ATF 136 III 190 consid. 3), notamment pour utiliser les locaux lui-même (arrêts du Tribunal fédéral 4A_388/2016 du 15 mars 2017 consid. 3.1; 4A_198/2016 du 7 octobre 2016 consid. 4.3 et 4.5 et 4A_18/2016 du 26 août 2016 consid. 3.3 et 4).</w:t>
      </w:r>
    </w:p>
    <w:p>
      <w:r>
        <w:t>La seule limite à la liberté contractuelle des parties découle des règles de la bonne foi; lorsque le bail porte sur une habitation ou un local commercial, le congé est annulable lorsqu'il contrevient aux règles de la bonne foi (art. 271 al. 1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w:t>
      </w:r>
    </w:p>
    <w:p>
      <w:r>
        <w:t>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t>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4A_623/2010 du 2 février 2011; 4A_518/2010 du 16 décembre 2010 et ACJC/796/2015 du 29 juin 2015).</w:t>
      </w:r>
    </w:p>
    <w:p>
      <w:r>
        <w:t>5.2 En l’espèce, le Tribunal a considéré, à juste titre, que le délai de protection de trois ans de l’art. 271a al. 1 let. e ch. 1 CO n’est pas applicable, ce qui n’est pas contesté par les parties.</w:t>
      </w:r>
    </w:p>
    <w:p>
      <w:r>
        <w:t>- 9/10 -</w:t>
      </w:r>
    </w:p>
    <w:p>
      <w:r>
        <w:t>C/3935/2017</w:t>
      </w:r>
    </w:p>
    <w:p>
      <w:r>
        <w:t>En 2014, l’appelante a résilié une première fois les baux conclus avec l’intimé au motif qu’elle désirait récupérer l’intégralité des locaux du premier étage de l’immeuble pour y installer ses propres bureaux. En janvier 2017, elle a, à nouveau résilié lesdits baux pour le même motif.</w:t>
      </w:r>
    </w:p>
    <w:p>
      <w:r>
        <w:t>Cependant, au même moment, l’appelante a conclu avec D______ SARL un bail de cinq ans portant sur des locaux également situés au premier étage de l’immeuble, alors même que cette société voulait conclure un bail de plus courte durée. A cet égard, l’explication de l’appelante selon laquelle un bail de cinq ans correspond au «standard» n’est pas convaincante, dès lors que les baux conclus avec l’intimé l’ont été pour une durée d’un an, renouvelable tacitement d'année en année.</w:t>
      </w:r>
    </w:p>
    <w:p>
      <w:r>
        <w:t>Dans ces circonstances, les premiers juges ont, à juste titre, considéré que les congés litigieux étaient incompatibles avec les règles de la bonne foi au sens des art. 271 ss CO.</w:t>
      </w:r>
    </w:p>
    <w:p>
      <w:r>
        <w:t>Contrairement à ce que soutient l’appelante, le fait qu’elle ait indiqué à D______ SARL, lors de la conclusion de son bail, vouloir «récupérer le premier étage» est sans incidence sur ce qui précède. Elle n’a fait qu’exprimer un souhait futur. En effet, elle n’a pas précisé quand elle souhaitait concrétiser ce projet. En outre, le témoin F______ a affirmé que la location des bureaux au premier étage par D______ SARL n’était pas provisoire. L’appelante n’a d’ailleurs pas résilié le bail conclu avec cette société.</w:t>
      </w:r>
    </w:p>
    <w:p>
      <w:r>
        <w:t>Il en va de même du fait que l’appelante et D______ SARL aient discuté, début 2017, de la possibilité pour cette dernière de louer ultérieurement des locaux au rez-de-chaussée de l’immeuble. En effet, cette possibilité a été évoquée au cas où D______ SARL aurait besoin de plus de surfaces pour son activité. Ainsi, contrairement aux explications de l’appelante, il n’était pas initialement prévu que cette société libère les locaux du premier étage.</w:t>
      </w:r>
    </w:p>
    <w:p>
      <w:r>
        <w:t>Enfin, la validité d’un congé devant être examinée au moment où il est donné, les discussions intervenues, début 2018, entre l’appelante et D______ SARL sur la location de locaux au rez-de-chaussée de l’immeuble, ne sont pas pertinentes.</w:t>
      </w:r>
    </w:p>
    <w:p>
      <w:r>
        <w:t>Au regard de ce qui précède, le Tribunal a, à bon droit, annulé les congés litigieux, de sorte que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C/3935/2017 PAR CES MOTIFS, La Chambre des baux et loyers : A la forme : Déclare recevable l'appel interjeté le 1er mars 2018 par A______ SA contre le jugement JTBL/62/2018 rendu le 23 janvier 2018 par le Tribunal des baux et loyers dans la cause C/3935/2017. Au fond : Confirme le jugement entrepris.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novembre 2015 consid. 3.4 et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