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ACJC/1445/2015 vom 5. März 2015</w:t>
      </w:r>
    </w:p>
    <w:p>
      <w:r>
        <w:t>GE Cour de justice, 2015-03-05, FR</w:t>
      </w:r>
    </w:p>
    <w:p>
      <w:r>
        <w:rPr>
          <w:b/>
        </w:rPr>
        <w:t xml:space="preserve">Quelle: </w:t>
      </w:r>
      <w:r>
        <w:t>https://mcp.opencaselaw.ch/entscheid/ge_gerichte_ACJC_1445_2015</w:t>
      </w:r>
    </w:p>
    <w:p>
      <w:r>
        <w:t>FR: GE_GERICHTE ACJC/1445/2015 du 5 mars 2015</w:t>
      </w:r>
    </w:p>
    <w:p>
      <w:r>
        <w:t>IT: GE_GERICHTE ACJC/1445/2015 del 5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w:t>
      </w:r>
    </w:p>
    <w:p>
      <w:r>
        <w:t>- 4/7 -</w:t>
      </w:r>
    </w:p>
    <w:p>
      <w:r>
        <w:t>C/2774/2015</w:t>
      </w:r>
    </w:p>
    <w:p>
      <w:r>
        <w:rPr>
          <w:b/>
        </w:rPr>
        <w:t>E. 1.2</w:t>
      </w:r>
    </w:p>
    <w:p>
      <w:r>
        <w:t>En l'espèce, la présente procédure a trait exclusivement à une demande d'évacuation pour fin de bail. La valeur litigieuse correspond dès lors à la somme des loyers entre le moment du dépôt de l'appel et le moment où le déguerpissement de l'appelant pourra vraisemblablement être exécuté par la force publique, soit 23'940 fr. (loyer mensuel de 2'660 fr. x 9 mois). La période de neuf mois correspond à l'estimation suivante : quatre mois de procédure devant la Cour de justice, trente jours pour recourir au Tribunal fédéral et quatre mois de procédure devant le Tribunal fédéral.</w:t>
      </w:r>
    </w:p>
    <w:p>
      <w:r>
        <w:t>La voie de l'appel est ainsi ouverte.</w:t>
      </w:r>
    </w:p>
    <w:p>
      <w:r>
        <w:t>Par ailleurs, contre la décision relative à l'exécution de l'évacuation, seule la voie du recours est ouverte (art. 309 let. a CPC).</w:t>
      </w:r>
    </w:p>
    <w:p>
      <w:r>
        <w:rPr>
          <w:b/>
        </w:rPr>
        <w:t>E. 1.3</w:t>
      </w:r>
    </w:p>
    <w:p>
      <w:r>
        <w:t>L'appel ou le recours, écrit et motivé, est introduit auprès de l'instance d'appel dans les 30 jours à compter de la notification de la décision, laquelle doit être jointe au dossier d'appel, respectivement de recours (art. 311 et 321 CPC).</w:t>
      </w:r>
    </w:p>
    <w:p>
      <w:r>
        <w:t>Le délai est réduit à 10 jours si la décision a été rendue en procédure sommaire (art. 314 al. 1 et 321 al. 2 CPC). Cette procédure s'applique notamment aux cas clairs (art. 248 lit. b CPC).</w:t>
      </w:r>
    </w:p>
    <w:p>
      <w:r>
        <w:t>L'acte a été interjeté dans le délai et suivant la forme prescrits par la loi (art. 130, 131, 311 al. 1 et 321 CPC). Il est ainsi recevable.</w:t>
      </w:r>
    </w:p>
    <w:p>
      <w:r>
        <w:rPr>
          <w:b/>
        </w:rPr>
        <w:t>E. 1.4</w:t>
      </w:r>
    </w:p>
    <w:p>
      <w:r>
        <w:t>En appel, la Cour revoit la cause avec un plein pouvoir d'examen (art. 310 CPC; HOHL, Procédure civile, Tome II, Berne 2010, n. 2314 et 2416; RETORNAZ, op. cit.,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w:t>
      </w:r>
    </w:p>
    <w:p>
      <w:r>
        <w:rPr>
          <w:b/>
        </w:rPr>
        <w:t>E. 2.2</w:t>
      </w:r>
    </w:p>
    <w:p>
      <w:r>
        <w:t>Au vu des principes rappelés ci-avant, la pièce nouvelle produite par l'intimée (pièce 6) est irrecevable. Elle est au demeurant sans pertinence.</w:t>
      </w:r>
    </w:p>
    <w:p>
      <w:r>
        <w:t>- 5/7 -</w:t>
      </w:r>
    </w:p>
    <w:p>
      <w:r>
        <w:t>C/2774/2015</w:t>
      </w:r>
    </w:p>
    <w:p>
      <w:r>
        <w:rPr>
          <w:b/>
        </w:rPr>
        <w:t>E. 3.1</w:t>
      </w:r>
    </w:p>
    <w:p>
      <w:r>
        <w:t>Fondant sa conclusion préalable sur la brièveté du délai d'appel en procédure sommaire, l'appelant sollicite qu'un délai complémentaire lui soit octroyé, pour compléter son argumentation.</w:t>
      </w:r>
    </w:p>
    <w:p>
      <w:r>
        <w:rPr>
          <w:b/>
        </w:rPr>
        <w:t>E. 3.2</w:t>
      </w:r>
    </w:p>
    <w:p>
      <w:r>
        <w:t>Il ne saurait toutefois être entré en matière sur cette demande, les délais légaux ne pouvant pas être prolongés (art. 144 al. 1 CPC).</w:t>
      </w:r>
    </w:p>
    <w:p>
      <w:r>
        <w:rPr>
          <w:b/>
        </w:rPr>
        <w:t>E. 4</w:t>
      </w:r>
    </w:p>
    <w:p>
      <w:r>
        <w:t>L'appelant soutient qu'il serait arbitraire de procéder à son évacuation, alors qu'il est propriétaire du fonds de commerce exploité dans les locaux litigieux, qu'il paie son loyer régulièrement, qu'il n'a pas d'autre travail et qu'il a une famille à charge. Il ne remet pas en cause la validité de la résiliation ni l'appréciation de la procédure de cas clair par les premiers juges.</w:t>
      </w:r>
    </w:p>
    <w:p>
      <w:r>
        <w:rPr>
          <w:b/>
        </w:rPr>
        <w:t>E. 4.1</w:t>
      </w:r>
    </w:p>
    <w:p>
      <w:r>
        <w:t>Il y a cas clair si l'état de fait n'est pas litigieux ou est susceptible d'être immédiatement prouvé et si la situation juridique est claire (art. 257 al. 1 CPC).</w:t>
      </w:r>
    </w:p>
    <w:p>
      <w:r>
        <w:t>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Message du Conseil fédéral du 28 juin 2006 relatif au code de procédure civile suisse [CPC], in FF 2006, p. 6959).</w:t>
      </w:r>
    </w:p>
    <w:p>
      <w:r>
        <w:t>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w:t>
      </w:r>
    </w:p>
    <w:p>
      <w:r>
        <w:t>Selon l'art. 254 al. 1 CPC, la preuve est en principe rapportée par titres (ATF 138 III 636 consid. 4.3.1; arrêt du Tribunal fédéral 4A_241/2012 du 7 août 2012 consid. 4).</w:t>
      </w:r>
    </w:p>
    <w:p>
      <w:r>
        <w:t>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t>- 6/7 -</w:t>
      </w:r>
    </w:p>
    <w:p>
      <w:r>
        <w:t>C/2774/2015</w:t>
      </w:r>
    </w:p>
    <w:p>
      <w:r>
        <w:rPr>
          <w:b/>
        </w:rPr>
        <w:t>E. 4.2</w:t>
      </w:r>
    </w:p>
    <w:p>
      <w:r>
        <w:t>A la fin du bail, le locataire est tenu de restituer la chose au bailleur (art. 267 al. 1 CO). S'il ne le fait pas, le bailleur est fondé à requérir son évacuation.</w:t>
      </w:r>
    </w:p>
    <w:p>
      <w:r>
        <w:rPr>
          <w:b/>
        </w:rPr>
        <w:t>E. 4.3</w:t>
      </w:r>
    </w:p>
    <w:p>
      <w:r>
        <w:t>En procédant à l'exécution forcée d'une décision judiciaire, l'autorité doit tenir compte du principe de proportionnalité (ATF 117 Ia 336 consid. 2b; arrêt du Tribunal fédéral 4A_207/2014 du 19 mai 2014 consid. 3.1).</w:t>
      </w:r>
    </w:p>
    <w:p>
      <w:r>
        <w:rPr>
          <w:b/>
        </w:rPr>
        <w:t>E. 4.4</w:t>
      </w:r>
    </w:p>
    <w:p>
      <w:r>
        <w:t>En l'espèce, dans la mesure où il était clair que l'appelant ne disposait plus d'un titre l'autorisant à occuper les locaux depuis le 31 décembre 2014 et où les arguments soulevés par l'appelant n'étaient pas de nature à remettre ce fait en cause, c'est à bon droit que les premiers juges ont prononcé son évacuation.</w:t>
      </w:r>
    </w:p>
    <w:p>
      <w:r>
        <w:t>Le grief d'arbitraire est donc infondé.</w:t>
      </w:r>
    </w:p>
    <w:p>
      <w:r>
        <w:t>Même s'il fallait considérer que les griefs de l'appelant sont dirigés contre l'exécution de l'évacuation, ils devraient être rejetés, les premiers juges ayant fait correctement application du principe de proportionnalité, en accordant un délai de trente jours dès l'entrée en force du jugement pour procéder à l'évacuation du locataire.</w:t>
      </w:r>
    </w:p>
    <w:p>
      <w:r>
        <w:t>Au vu des considérations qui précèdent, le jugement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C/2774/2015 PAR CES MOTIFS, La Chambre des baux et loyers : A la forme : Déclare recevables l'appel et le recours interjetés le 25 mars 2015 par A______ contre le jugement JTBL/306/2015 rendu le 5 mars 2015 par le Tribunal des baux et loyers dans la cause C/2774/2015-8 SD.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