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ACJC/1444/2017 vom 7. November 2017</w:t>
      </w:r>
    </w:p>
    <w:p>
      <w:r>
        <w:t>GE Cour de justice, 2017-11-07, FR</w:t>
      </w:r>
    </w:p>
    <w:p>
      <w:r>
        <w:rPr>
          <w:b/>
        </w:rPr>
        <w:t xml:space="preserve">Quelle: </w:t>
      </w:r>
      <w:r>
        <w:t>https://mcp.opencaselaw.ch/entscheid/ge_gerichte_ACJC_1444_2017</w:t>
      </w:r>
    </w:p>
    <w:p>
      <w:r>
        <w:t>FR: GE_GERICHTE ACJC/1444/2017 du 7 novembre 2017</w:t>
      </w:r>
    </w:p>
    <w:p>
      <w:r>
        <w:t>IT: GE_GERICHTE ACJC/1444/2017 del 7 novembre 2017</w:t>
      </w:r>
    </w:p>
    <w:p>
      <w:pPr>
        <w:pStyle w:val="Heading2"/>
      </w:pPr>
      <w:r>
        <w:t>Erwägungen</w:t>
      </w:r>
    </w:p>
    <w:p>
      <w:r>
        <w:rPr>
          <w:b/>
        </w:rPr>
        <w:t>E. 1.1</w:t>
      </w:r>
    </w:p>
    <w:p>
      <w:r>
        <w:t>Le recours, dirigé contre une ordonnance rendue par le tribunal en matière de représentation, qui doit être qualifiée d'ordonnance d'instruction (ACJC/893/2017 du 13 juillet 2017 consid. 1.1; JEANDIN, CPC, Code de procédure civile commenté, 2011, n. 15 ad art. 299 CPC), est écrit et motivé et il a été déposé dans le délai de dix jours (art. 319 let. b, 321 al. 1 et 2 CPC). Les parents peuvent recourir sur la question de l'institution d'une représentation de l'enfant (arrêts du Tribunal fédéral 5A_278/2016 du 6 juin 2016 consid. 1; 5A_894/2015 du 16 mars 2016 consid. 4.1). Le recours a donc été déposé par une partie qui y a intérêt (art. 59 al. 2 let. a CPC). Il est donc recevable de ce point de vue.</w:t>
      </w:r>
    </w:p>
    <w:p>
      <w:r>
        <w:rPr>
          <w:b/>
        </w:rPr>
        <w:t>E. 1.2.1</w:t>
      </w:r>
    </w:p>
    <w:p>
      <w:r>
        <w:t>Une ordonnance d'instruction ne peut être attaquée séparément que de manière limitée, soit seulement dans le cadre d'un recours, aux conditions de l'art. 319 lit. b ch. 2 CPC, soit dans les cas prévus par la loi ou lorsqu'elles peuvent causer un préjudice difficilement réparable. Si la loi prévoit expressément que l'enfant peut former un recours contre le rejet de sa demande en désignation d'un représentant (art. 299 al. 3 CPC), tel n'est pas le cas pour les parents qui ne peuvent donc recourir contre la décision du Tribunal que par la voie du recours au sens de l'art. 319 let. b ch. 2 CPC, soit pour autant qu'il en résulte un préjudice irréparable (HELLE, in Droit matrimonial, Fond et procédure, Commentaire pratique, 2016, n. 34 et 38 ad art. 299 CPC). Reste dès lors à déterminer si la décision attaquée est susceptible de causer au recourant un préjudice difficilement réparable au sens de la disposition précitée.</w:t>
      </w:r>
    </w:p>
    <w:p>
      <w:r>
        <w:rPr>
          <w:b/>
        </w:rPr>
        <w:t>E. 1.2.2</w:t>
      </w:r>
    </w:p>
    <w:p>
      <w:r>
        <w:t>Le préjudice sera considéré comme difficilement réparable s'il ne peut pas être supprimé ou seulement partiellement, même dans l'hypothèse d'une décision finale favorable au recourant (JEANDIN, op. cit., n. 22 ad art. 319 CPC; REICH, Schweizerische Zivilprozessordnung [ZPO], Baker &amp; McKenzie [éd.], 2010, n. 8 ad art. 319 CPC).</w:t>
      </w:r>
    </w:p>
    <w:p>
      <w:r>
        <w:t>- 4/8 -</w:t>
      </w:r>
    </w:p>
    <w:p>
      <w:r>
        <w:t>C/5893/2015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2011, n. 9 ad art. 126 CPC). Il y a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w:t>
      </w:r>
    </w:p>
    <w:p>
      <w:r>
        <w:rPr>
          <w:b/>
        </w:rPr>
        <w:t>E. 1.2.3</w:t>
      </w:r>
    </w:p>
    <w:p>
      <w:r>
        <w:t>En l'espèce, la nomination d'un représentant pour l'enfant aura pour conséquence de limiter le recourant dans son propre pouvoir de représentation – en tant que représentant légal de son enfant – dans le cadre de la procédure de divorce. Or, s'il devait être constaté à l'issue de la procédure qu'une telle curatelle de représentation n'aurait pas dû être instaurée, car ne remplissant pas les conditions de l'art. 299 CPC comme le soutient le recourant, ce dernier n'aura pas eu la possibilité de représenter son enfant. Son dommage, à savoir la privation de son droit de représenter son enfant, constitue donc un préjudice qui sera difficilement réparable à l'issue de la procédure, l'unique solution étant de refaire toute cette procédure. La voie du recours est donc ouverte au recourant sans qu'il faille examiner si le fait pour le recourant de devoir s'acquitter des honoraires du curateur constitue un préjudice difficilement réparable.</w:t>
      </w:r>
    </w:p>
    <w:p>
      <w:r>
        <w:rPr>
          <w:b/>
        </w:rPr>
        <w:t>E. 1.3</w:t>
      </w:r>
    </w:p>
    <w:p>
      <w:r>
        <w:t>L'intimée a déposé son mémoire de réponse dans le délai de trente jours que lui a imparti la Cour de céans de sorte qu'il est recevable.</w:t>
      </w:r>
    </w:p>
    <w:p>
      <w:r>
        <w:rPr>
          <w:b/>
        </w:rPr>
        <w:t>E. 2</w:t>
      </w:r>
    </w:p>
    <w:p>
      <w:r>
        <w:t>Le recourant reproche au Tribunal d'avoir statué sans l'avoir préalablement entendu.</w:t>
      </w:r>
    </w:p>
    <w:p>
      <w:r>
        <w:rPr>
          <w:b/>
        </w:rPr>
        <w:t>E. 2.1.1</w:t>
      </w:r>
    </w:p>
    <w:p>
      <w:r>
        <w:t>Le droit d'être entendu garanti par les art. 29 al. 2 Cst. et 6 CEDH comprend en particulier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w:t>
      </w:r>
    </w:p>
    <w:p>
      <w:r>
        <w:t>- 5/8 -</w:t>
      </w:r>
    </w:p>
    <w:p>
      <w:r>
        <w:t>C/5893/2015 si elles veulent faire usage de leur droit de réplique (ATF 139 I 189 consid. 3.2; 139 II 489 consid. 3.3; 138 I 154 consid. 2.3, 484 consid. 2.1; 137 I 195 consid. 2.3.1; arrêt du Tribunal fédéral 4A_29/2014 du 7 mai 2014 consid. 3, non publié in ATF 140 III 159).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2.1.2</w:t>
      </w:r>
    </w:p>
    <w:p>
      <w:r>
        <w:t>Comme la représentation de l'enfant représente une charge financière pour les parents et limite également leur pouvoir de représentation en tant que représentant légal dans la procédure, ils ont le droit d'être entendu avant qu'une telle décision ne soit rendue (arrêt du Tribunal fédéral 5A_894/2015 du 16 mars 2016 consid. 4.1).</w:t>
      </w:r>
    </w:p>
    <w:p>
      <w:r>
        <w:rPr>
          <w:b/>
        </w:rPr>
        <w:t>E. 2.2</w:t>
      </w:r>
    </w:p>
    <w:p>
      <w:r>
        <w:t>En l'espèce, le droit d'être entendu du recourant a été violé par le Tribunal puisque ce dernier n'a pas donné la possibilité aux parties de s'exprimer sur ce point avant de rendre sa décision. Cette violation ne peut être guérie dans la présente procédure de recours, dès lors qu'in casu le pouvoir de cognition de la Cour est restreint à la violation de la loi et à la constatation manifestement inexacte des faits (art. 320 CPC). Il convient, en conséquence, d'annuler l'ordonnance attaquée et de renvoyer la cause au Tribunal, lequel statuera à nouveau sur la nomination d'un curateur de représentation en faveur des enfants, après avoir invité les parties à s'exprimer sur ce point.</w:t>
      </w:r>
    </w:p>
    <w:p>
      <w:r>
        <w:rPr>
          <w:b/>
        </w:rPr>
        <w:t>E. 3.1</w:t>
      </w:r>
    </w:p>
    <w:p>
      <w:r>
        <w:t>Les frais sont mis à la charge de la partie succombante. Lorsqu'aucune des parties n'obtient entièrement gain de cause, les frais sont répartis selon le sort de la cause (art. 106 al. 1 et 2 CPC). Les frais judiciaires qui ne sont pas imputables aux parties ni aux tiers peuvent être mis à la charge du canton si l'équité l'exige (art. 107 al. 2 CPC).</w:t>
      </w:r>
    </w:p>
    <w:p>
      <w:r>
        <w:rPr>
          <w:b/>
        </w:rPr>
        <w:t>E. 3.2</w:t>
      </w:r>
    </w:p>
    <w:p>
      <w:r>
        <w:t>Les frais judiciaires du recours seront arrêtés à 1'200 fr., comprenant les frais relatifs à l'arrêt sur requête d'effet suspensif (art. 104 al. 1, 105 al. 1 et 106 al. 1 CPC; art. 41 RTFMC). Compte tenu de l'issue du recours, ils seront mis à la charge de l'Etat (art. 107 al. 2 CPC) et l'avance de frais de 1'200 fr. versée par le recourant lui sera restituée.</w:t>
      </w:r>
    </w:p>
    <w:p>
      <w:r>
        <w:t>- 6/8 -</w:t>
      </w:r>
    </w:p>
    <w:p>
      <w:r>
        <w:t>C/5893/2015 Vu la nature familiale du litige, chaque partie supportera ses propres dépens d'appel (art. 107 al. 1 let. c CPC), qui ne peuvent être mis à la charge de l'Etat.</w:t>
      </w:r>
    </w:p>
    <w:p>
      <w:r>
        <w:rPr>
          <w:b/>
        </w:rPr>
        <w:t>E. 3.3</w:t>
      </w:r>
    </w:p>
    <w:p>
      <w:r>
        <w:t>Les frais et dépens de première instance seront réservés, leur sort devant être tranché dans le jugement à prononcer après le présent arrêt de renvoi.</w:t>
      </w:r>
    </w:p>
    <w:p>
      <w:r>
        <w:rPr>
          <w:b/>
        </w:rPr>
        <w:t>E. 4</w:t>
      </w:r>
    </w:p>
    <w:p>
      <w:r>
        <w:t>La présente décision, de nature incidente, est susceptible d'un recours en matière civile au Tribunal fédéral (art. 72 al. 2 let. a LTF), dans les limites de l'art. 93 LTF. Vu la nature et les enjeux de la procédure, qui tendent notamment à l'attribution des droits parentaux, il y a lieu de considérer que la valeur litigieuse atteint le seuil de 30'000 fr. (art. 74 al. 1 let. b LTF). * * * * *</w:t>
      </w:r>
    </w:p>
    <w:p>
      <w:r>
        <w:t>- 7/8 -</w:t>
      </w:r>
    </w:p>
    <w:p>
      <w:r>
        <w:t>C/5893/2015 PAR CES MOTIFS, La Chambre civile : A la forme : Déclare recevable le recours interjeté le 29 mai 2017 par A______ contre l'ordonnance ORTPI/437/2017 rendue le 11 mai 2017 par le Tribunal de première instance dans la cause C/5893/2015. Au fond : Annule cette ordonnance. Renvoie la cause au Tribunal de première instance pour nouvelle décision au sens des considérants. Réserve le sort des frais de première instance. Déboute les parties de toutes autres conclusions. Sur les frais : Arrête les frais judiciaires de l'appel à 1'200 fr. et les met à la charge de l'Etat de Genève. Ordonne en conséquence aux Services financiers du Pouvoir judiciaire de restituer à A______ l'avance versée en 1'200 fr. Dit que chaque partie supporte ses propres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- 8/8 -</w:t>
      </w:r>
    </w:p>
    <w:p>
      <w:r>
        <w:t>C/5893/2015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