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ACJC/1444/2015 vom 14. November 2014</w:t>
      </w:r>
    </w:p>
    <w:p>
      <w:r>
        <w:t>GE Cour de justice, 2014-11-14, FR</w:t>
      </w:r>
    </w:p>
    <w:p>
      <w:r>
        <w:rPr>
          <w:b/>
        </w:rPr>
        <w:t xml:space="preserve">Quelle: </w:t>
      </w:r>
      <w:r>
        <w:t>https://mcp.opencaselaw.ch/entscheid/ge_gerichte_ACJC_1444_2015</w:t>
      </w:r>
    </w:p>
    <w:p>
      <w:r>
        <w:t>FR: GE_GERICHTE ACJC/1444/2015 du 14 novembre 2014</w:t>
      </w:r>
    </w:p>
    <w:p>
      <w:r>
        <w:t>IT: GE_GERICHTE ACJC/1444/2015 del 14 novembre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w:t>
      </w:r>
    </w:p>
    <w:p>
      <w:r>
        <w:t>- 8/17 -</w:t>
      </w:r>
    </w:p>
    <w:p>
      <w:r>
        <w:t>C/27408/2013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2013, n. 9 ad art. 308 LPC).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w:t>
      </w:r>
    </w:p>
    <w:p>
      <w:r>
        <w:rPr>
          <w:b/>
        </w:rPr>
        <w:t>E. 1.2</w:t>
      </w:r>
    </w:p>
    <w:p>
      <w:r>
        <w:t>En l'espèce, le loyer annuel, charges comprises, s'élève à 5'160 fr., la valeur litigieuse est supérieure à 10'000 fr. (5'160 fr. x 3 ans = 15'480 fr.).</w:t>
      </w:r>
    </w:p>
    <w:p>
      <w:r>
        <w:rPr>
          <w:b/>
        </w:rPr>
        <w:t>E. 1.3</w:t>
      </w:r>
    </w:p>
    <w:p>
      <w:r>
        <w:t>L'appel a été interjeté dans le délai et suivant la forme prescrits par la loi (art. 130, 131, 311 al. 1 CPC). Il est ainsi recevable. Il en va de même de l'appel joint (art. 313 al. 1 CPC).</w:t>
      </w:r>
    </w:p>
    <w:p>
      <w:r>
        <w:rPr>
          <w:b/>
        </w:rPr>
        <w:t>E. 1.4</w:t>
      </w:r>
    </w:p>
    <w:p>
      <w:r>
        <w:t>La Cour revoit la cause avec un plein pouvoir d'examen (art. 310 CPC; HOHL, Procédure civile, tome II, 2010, n. 2314 et 2416; RETORNAZ, op. cit., p. 349 ss, n. 121).</w:t>
      </w:r>
    </w:p>
    <w:p>
      <w:r>
        <w:rPr>
          <w:b/>
        </w:rPr>
        <w:t>E. 2</w:t>
      </w:r>
    </w:p>
    <w:p>
      <w:r>
        <w:t>juin 2008 consid. 1.1; 4A_516/2007 du 6 mars 2008 consid. 1.1).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seules pièces nouvelles ont été produites par l'appelante largement après le délai qui lui avait été fixé pour répondre à l'appel joint et après qu'elle ait été informée, par le greffe de la Cour, de ce que la cause était gardée à juger. La production de ces pièces est tardive, au regard des conditions de l'art. 317 CPC. Elles sont donc irrecevables, ainsi que les allégués de fait s'y rapportant.</w:t>
      </w:r>
    </w:p>
    <w:p>
      <w:r>
        <w:t>- 9/17 -</w:t>
      </w:r>
    </w:p>
    <w:p>
      <w:r>
        <w:t>C/27408/2013</w:t>
      </w:r>
    </w:p>
    <w:p>
      <w:r>
        <w:rPr>
          <w:b/>
        </w:rPr>
        <w:t>E. 2.3</w:t>
      </w:r>
    </w:p>
    <w:p>
      <w:r>
        <w:t>S'agissant de l'écriture qui accompagne ces pièces nouvelles, elle est également irrecevable, dans la mesure où elle a été déposée hors délai et que l'appelante n'expose pas en quoi son retard ne lui serait pas imputable ou ne serait imputable qu'à une faute légère (art. 148 al. 1 CPC).</w:t>
      </w:r>
    </w:p>
    <w:p>
      <w:r>
        <w:rPr>
          <w:b/>
        </w:rPr>
        <w:t>E. 3</w:t>
      </w:r>
    </w:p>
    <w:p>
      <w:r>
        <w:t>L'appelante sollicite que la Cour procède à l'audition d'un témoin, D______, employée de la régie en charge de l'immeuble.</w:t>
      </w:r>
    </w:p>
    <w:p>
      <w:r>
        <w:rPr>
          <w:b/>
        </w:rPr>
        <w:t>E. 3.1</w:t>
      </w:r>
    </w:p>
    <w:p>
      <w:r>
        <w:t>En vertu de l'art. 316 CPC, l'instance d'appel peut ordonner des débats ou statuer sur pièces (al. 1), de même qu'elle peut ordonner un deuxième échange d'écritures (al. 2) ou administrer des preuves (al. 3).</w:t>
      </w:r>
    </w:p>
    <w:p>
      <w:r>
        <w:t>Lorsque l'affaire est en état d'être jugée à l'issue des échanges d'écritures préalables, la Cour statuera sur pièces (JEANDIN, op. cit., n. 3 ad art. 316 CPC).</w:t>
      </w:r>
    </w:p>
    <w:p>
      <w:r>
        <w:t>En l'espèce, cette demande n'étant pas même motivée, la Cour ne peut que la rejeter, l'affaire étant au surplus en état d'être jugée.</w:t>
      </w:r>
    </w:p>
    <w:p>
      <w:r>
        <w:rPr>
          <w:b/>
        </w:rPr>
        <w:t>E. 3.2</w:t>
      </w:r>
    </w:p>
    <w:p>
      <w:r>
        <w:t>L'appelante n'expose toutefois pas sur quel(s) fait(s) pertinent(s) ce témoin devrait être entendu, ni pour quelle raison son audition n'a pas été demandée devant le Tribunal.</w:t>
      </w:r>
    </w:p>
    <w:p>
      <w:r>
        <w:rPr>
          <w:b/>
        </w:rPr>
        <w:t>E. 4</w:t>
      </w:r>
    </w:p>
    <w:p>
      <w:r>
        <w:t>Se pose en premier lieu la question de la rectification de la qualité des parties opérée par le Tribunal.</w:t>
      </w:r>
    </w:p>
    <w:p>
      <w:r>
        <w:t>En conciliation, l'appelante a en effet dirigé sa requête contre «______ &amp; Cie», avant qu'une autorisation de procéder, mentionnant «CONSORTS C______ c/o ______ &amp; CIE SA» lui soit remise consécutivement à l'échec de conciliation. C'est elle qui a agi contre «CONSORTS C______ c/o ______ &amp; CIE SA» devant le Tribunal.</w:t>
      </w:r>
    </w:p>
    <w:p>
      <w:r>
        <w:rPr>
          <w:b/>
        </w:rPr>
        <w:t>E. 4.1</w:t>
      </w:r>
    </w:p>
    <w:p>
      <w:r>
        <w:t>Comme l'a relevé le Tribunal fédéral dans un arrêt rendu sous l'ancien droit de procédure (ATF 131 I 57 consid. 2.2), la substitution des parties doit être soigneusement distinguée de la rectification des qualités des parties, la seconde entrant en ligne de compte lorsqu'une erreur affecte la dénomination de l'une des parties. Cette hypothèse vise le cas d'une simple erreur, distincte à ce titre d'une modification formelle du lien d'instance, et qui peut en conséquence se limiter à faire l'objet d'une correction par voie prétorienne, sans commander l'annulation de l'acte qu'elle affecte. Encore faut-il, selon notre Haute Cour, que l'erreur commise soit aisément décelable et rectifiable tant pour la partie adverse que pour le juge, le risque de confusion n'existant pas.</w:t>
      </w:r>
    </w:p>
    <w:p>
      <w:r>
        <w:t>Il a déjà été jugé que tout risque de confusion pouvait être écarté, bien que la désignation erronée se rapporte à une tierce partie qui existait effectivement, si la véritable débitrice pouvait être identifiée par l'indication des numéros de</w:t>
      </w:r>
    </w:p>
    <w:p>
      <w:r>
        <w:t>- 10/17 -</w:t>
      </w:r>
    </w:p>
    <w:p>
      <w:r>
        <w:t>C/27408/2013 séquestres en cause et du montant des créances ne poursuites (arrêt du Tribunal fédéral P.898/1986 du 6 novembre 1986 consid. 3c, publié in SJ 1987 p. 22)) ou si la partie avait effectivement su ce qu'elle devait savoir, soit que les prétentions découlant d'un contrat d'entreprise mentionné dans la demande ne pouvaient concerner qu'elle-même et non la société mentionnée par erreur).</w:t>
      </w:r>
    </w:p>
    <w:p>
      <w:r>
        <w:t>Selon l'art. 221 al. 1 let. a CPC, comme sous l'ancien droit à l'art. 7 al. 1 let. b aLPC, le demande doit contenir la désignation des parties soit les noms et adresses des parties (TAPPY, in CPC, Code de procédure civile commenté, BOHNET/HALDY/ JEANDIN/SCHWEIZER/TAPPY, [éd.], 2011, n° 7 ad art. 221 CPC).</w:t>
      </w:r>
    </w:p>
    <w:p>
      <w:r>
        <w:t>Cette règle tend à déterminer l'identité des parties, pour permettre à celui qui reçoit l'acte d'être fixé d'emblée sur la personne de sa partie adverse, la loyauté des débats exigeant que chaque partie connaisse exactement son adversaire (ATF 131 I 57 consid. 2.2.).</w:t>
      </w:r>
    </w:p>
    <w:p>
      <w:r>
        <w:t>Les conditions de recevabilité de l'instance doivent s'examiner d'office à chaque stade du procès (art. 60 CPC; ATF 133 III 539 consid. 4.2; 130 III 430 consid. 3.1).</w:t>
      </w:r>
    </w:p>
    <w:p>
      <w:r>
        <w:t>La capacité d'être partie consiste dans la faculté de participer à un procès en qualité de partie; elle constitue une condition de recevabilité de la demande et son défaut équivaut à une fin de non-recevoir (ATF 128 III 50 consid. 2b/bb).</w:t>
      </w:r>
    </w:p>
    <w:p>
      <w:r>
        <w:t>L'inexistence d'une partie doit être distinguée de sa destination inexacte, qui se rattache au vice de forme. Le principe veut qu'une rectification ne soit admise qu'en cas d'erreur rédactionnelle. Si l'erreur s'avère aisément décelable et rectifiable tant pour la partie adverse que pour le juge, le risque de confusion n'existe pas et la rectification est alors possible. En d'autres termes, la rectification peut avoir lieu uniquement lorsqu'il n'existe dans l'esprit du juge et des parties aucun doute raisonnable sur l'identité de cette partie. Dans le cas inverse, il convient de ne pas entrer en matière (ATF 131 I 57 consid. 2.2; BOHNET, in CPC, Code de procédure civile commenté, BOHNET/HALDY/JEANDIN/SCHWEIZER/TAPPY, [éd.], 2011, n° 74 ad art. 59 CPC). Il y a ainsi simple désignation inexacte lorsqu'une demande est déposée par ou contre une société simple, dépourvue de la capacité d'être partie, mais que l'on peut sans hésitation déterminer les membres de celle-là sur la base des alléguée de la demande (BOHNET, op. cit., n. 76 ad art. 58 CPC).</w:t>
      </w:r>
    </w:p>
    <w:p>
      <w:r>
        <w:t>Lorsque l'erreur est mineure et ne prête pas à discussion, le juge devrait la rectifier, d'office ou sur requête de son auteur, sans requérir de celui-ci qu'il le redresse formellement (BOHNET, op. cit., n. 24 ad art. 132 CPC).</w:t>
      </w:r>
    </w:p>
    <w:p>
      <w:r>
        <w:rPr>
          <w:b/>
        </w:rPr>
        <w:t>E. 4.2</w:t>
      </w:r>
    </w:p>
    <w:p>
      <w:r>
        <w:t>En l'espèce, l'erreur de l'appelante n'a pu générer aucune confusion dans l'esprit des intimés, (qui, au contraire, ont tenté de se prévaloir de cette erreur pour</w:t>
      </w:r>
    </w:p>
    <w:p>
      <w:r>
        <w:t>- 11/17 -</w:t>
      </w:r>
    </w:p>
    <w:p>
      <w:r>
        <w:t>C/27408/2013 mettre un terme au procès). L'un des intimés, accompagné d'un représentant de la régie, a d'ailleurs participé à l'audience de conciliation. Au demeurant, ils n'ont pu ignorer, ni les uns ni les autres, l'existence du procès, puisque c'est leur représentante qui a été désignée erronément comme partie adverse par la demanderesse. Force est dès lors de constater que l'erreur de désignation n'a eu aucune conséquence pour les intimés et n'a pu générer aucune confusion.</w:t>
      </w:r>
    </w:p>
    <w:p>
      <w:r>
        <w:t>C'est ainsi à bon droit que les premiers juges ont procédé à une rectification de la qualité des parties. Ils ont cependant omis l'un des bailleurs, soit C______, usufruitier.</w:t>
      </w:r>
    </w:p>
    <w:p>
      <w:r>
        <w:t>Il convient en conséquence de rectifier une nouvelle fois la qualité des parties, en ajoutant celui-ci à la liste des intimés.</w:t>
      </w:r>
    </w:p>
    <w:p>
      <w:r>
        <w:rPr>
          <w:b/>
        </w:rPr>
        <w:t>E. 5</w:t>
      </w:r>
    </w:p>
    <w:p>
      <w:r>
        <w:t>L'appelante soutient dans un premier grief que le congé lui a été notifié alors qu'elle se trouvait dans la période de protection prévue par l'art. 271a al. 1 let. e CO.</w:t>
      </w:r>
    </w:p>
    <w:p>
      <w:r>
        <w:rPr>
          <w:b/>
        </w:rPr>
        <w:t>E. 5.1</w:t>
      </w:r>
    </w:p>
    <w:p>
      <w:r>
        <w:t>En vertu de cette dernière disposition, le congé est annulable lorsqu'il est donné dans les trois ans à compter de la fin d'une procédure de conciliation ou d'une procédure judiciaire au sujet du bail et si le bailleur a succombé dans une large mesure, a abandonné ou considérablement réduit ses prétentions ou conclusions, a renoncé à saisir le juge ou a conclu une transaction ou s'est entendu de toute autre manière avec le locataire.</w:t>
      </w:r>
    </w:p>
    <w:p>
      <w:r>
        <w:t>Cette disposition est par ailleurs également applicable lorsque le locataire peut prouver par des écrits qu'il s'est entendu avec le bailleur, en dehors d'une procédure de conciliation ou d'une procédure judiciaire, sur une prétention relevant du bail (art. 271a al. 2 CO). Il peut s'agir d'une convention d'accord, ou d'un échange de correspondance. Le locataire est protégé quel que soit le contenu de la transaction, et quelle que soit l'importance – même minime – des concessions faites par le bailleur à cette occasion (LACHAT, Le bail à loyer, 2008, p. 752).</w:t>
      </w:r>
    </w:p>
    <w:p>
      <w:r>
        <w:t>En adoptant l'art. 271a al. 1 let. e CO, le législateur a prolongé dans le temps la protection contre les congés donnés pendant la procédure. Le locataire peut se prévaloir de l'art.271a al. 1 let. e CO sans avoir à démontrer un lien de causalité entre la procédure qui s'est achevée et le congé. Le congé est présumé abusif s'il survient dans les trois ans dès la fin du procès (LACHAT, op. cit., p. 750).</w:t>
      </w:r>
    </w:p>
    <w:p>
      <w:r>
        <w:t>Ainsi, durant cette période de protection, et sous réserve des six hypothèses, exhaustives, de l'art. 271a al. 3 CO, le congé est toujours réputé abusif, même si le bailleur donne le congé de bonne foi (ATF 131 III 33 consid. 1.3).</w:t>
      </w:r>
    </w:p>
    <w:p>
      <w:r>
        <w:t>- 12/17 -</w:t>
      </w:r>
    </w:p>
    <w:p>
      <w:r>
        <w:t>C/27408/2013</w:t>
      </w:r>
    </w:p>
    <w:p>
      <w:r>
        <w:t>Le locataire qui entraîne son bailleur dans une procédure à propos d'un cas bagatelle ne bénéficie pas du délai de protection de trois ans (ATF 130 III 563 consid. 2.1). Par ailleurs le congé n'est pas annulable lorsque, suite à une résiliation, bailleur et locataire passent une transaction par laquelle le congé est retiré mais avec la mention expresse qu'en contrepartie du retrait, le locataire admet que la résiliation était fondée et prend l'engagement de respecter ses obligations contractuelles. La transaction doit toutefois être suffisamment précise et explicite pour que chacun comprenne bien que la résiliation était pleinement valable sur le fond, mais qu'elle a été retirée par gain de paix, l'accord valant avertissement (BOHNET/MONTINI, Droit du bail à loyer, Bâle, 2010, n. 49 ad art. 271a CO; LACHAT, op. cit., p. 753).</w:t>
      </w:r>
    </w:p>
    <w:p>
      <w:r>
        <w:rPr>
          <w:b/>
        </w:rPr>
        <w:t>E. 5.2</w:t>
      </w:r>
    </w:p>
    <w:p>
      <w:r>
        <w:t>En l'espèce, il n'est pas contesté que le congé est intervenu pendant la période de protection légale, mais la partie bailleresse soutient être au bénéfice de l'exception précitée, en ce sens qu'elle n'aurait accepté de remettre en vigueur le contrat – et donc succombé – que par gain de paix, le congé retiré valant à ce titre dernier avertissement, alors qu'il était pleinement valable. Force est toutefois de constater que le courrier du 30 août 2012 par lequel le contrat de la locataire était remis en vigueur est une acceptation, par les bailleurs, de la demande faite par la locataire de remettre en vigueur son contrat de bail. Cet accord ne précise pas que la locataire admettait la validité du congé qui lui avait été notifié, et les pièces au dossier ne permettent pas de s'assurer que ce congé était effectivement bien fondé. On ignore notamment quel(s) motif(s) la locataire avait fait valoir dans le cadre de sa contestation de congé, déclarée non conciliée le 5 juillet 2012. En conséquence, il ne saurait être admis que la procédure de 2012 n'ait pas fait naître un délai de protection, comme le soutiennent les bailleurs. Il en découle que le congé litigieux a bien été donné durant une période de protection et qu'aucune des exceptions exhaustives de l'art. 271a al. 3 CO n'étant réunies, il doit être considéré comme abusif et, partant, être annulé.</w:t>
      </w:r>
    </w:p>
    <w:p>
      <w:r>
        <w:rPr>
          <w:b/>
        </w:rPr>
        <w:t>E. 6</w:t>
      </w:r>
    </w:p>
    <w:p>
      <w:r>
        <w:t>Par surabondance de motifs, il sera relevé que le congé doit de toute manière être annulé, car il est contraire aux règles de la bonne foi.</w:t>
      </w:r>
    </w:p>
    <w:p>
      <w:r>
        <w:rPr>
          <w:b/>
        </w:rPr>
        <w:t>E. 6.1</w:t>
      </w:r>
    </w:p>
    <w:p>
      <w:r>
        <w:t>En vertu de l'art. 271 al. 1 CO, le congé est annulable lorsqu'il contrevient aux règles de la bonne foi. Cette disposition est en matière d'annulation des congés la règle générale, qui peut trouver application, selon les circonstances, lorsque aucune des conditions d'application de l'art. 271a CO n'est réunie.</w:t>
      </w:r>
    </w:p>
    <w:p>
      <w:r>
        <w:t>Selon la jurisprudence du Tribunal fédéral, la protection accordée par l'art. 271 al. 1 CO procède à la fois du principe de la bonne foi (art. 2 al. 1 CC) et de l'interdiction de l'abus de droit (art. 2 al. 2 CC), tant il est vrai qu'une distinction</w:t>
      </w:r>
    </w:p>
    <w:p>
      <w:r>
        <w:t>- 13/17 -</w:t>
      </w:r>
    </w:p>
    <w:p>
      <w:r>
        <w:t>C/27408/2013 rigoureuse ne se justifie pas en cette matière (ATF 120 II 31 consid. 4a et 120 II 105 consid. 3)</w:t>
      </w:r>
    </w:p>
    <w:p>
      <w:r>
        <w:t>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w:t>
      </w:r>
    </w:p>
    <w:p>
      <w:r>
        <w:t>Ainsi, le congé doit être considéré comme abusif s'il ne répond à aucun intérêt objectif sérieux, et digne de protection (arrêt du Tribunal fédéral 4C.65/2003 du 23.09.2003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w:t>
      </w:r>
    </w:p>
    <w:p>
      <w:r>
        <w:t>La partie qui demande l'annulation du congé doit rendre à tout le moins vraisemblable la mauvaise foi de sa partie adverse (arrêts du Tribunal fédéral 4A.472/2007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4A.472/2007du 11 mars 2008 consid. 2.1). Il n'appartient pas au bailleur de démontrer sa bonne foi car cela reviendrait à renverser le fardeau de la preuve (ACJ/334/2002 du 18 mars 2002; BARBEY, op. cit., n. 202). Il appartient au locataire qui conteste un congé estimé abusif de prouver l'abus à satisfaction de droit. Faute de preuve, le congé est valable (USPI, Commentaire du bail à loyer, n. 10 ad art. 271 CO).</w:t>
      </w:r>
    </w:p>
    <w:p>
      <w:r>
        <w:t>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du 9 décembre 2009 4A_414/2009 consid. 3.1), mais pour autant qu'il n'existe pas une disproportion manifeste des intérêts en présence (LACHAT, Le bail à loyer, Lausanne 2008, p. 735 s.).</w:t>
      </w:r>
    </w:p>
    <w:p>
      <w:r>
        <w:t>Dans un arrêt publié du 23 mars 2010 (ATF 136 III 190 consid. 3 et 5), le Tribunal fédéral a validé un congé donné à un restaurant dans le but de changer l'affectation des locaux, relevant à cet égard que l'art. 271 al. 1 CO laisse subsister, en principe, le droit du bailleur de résilier le contrat dans le but d'adapter la manière d'exploiter son bien, selon ce qu'il juge le plus conforme à ses intérêts.</w:t>
      </w:r>
    </w:p>
    <w:p>
      <w:r>
        <w:t>- 14/17 -</w:t>
      </w:r>
    </w:p>
    <w:p>
      <w:r>
        <w:t>C/27408/2013 Dans le cas qui leur était soumis, compte tenu de l'évolution du quartier et le prestige acquis par l'immeuble, les juges fédéraux ont considéré que les intentions du bailleur n'apparaissaient pas incompatibles avec les règles de la bonne foi, car il se pouvait que les nuisances d'un restaurant, quoique normales et prévisibles, y soient moins aisément tolérées aujourd'hui qu'autrefois et il se pouvait également qu'une modification de l'affectation du rez-de-chaussée, selon la tendance observée dans le secteur, accroisse encore le potentiel des autres locaux existants dans le bâtiment. Le Tribunal fédéral précisait en outre que le bailleur était très fréquemment aussi le propriétaire de la chose louée et avait à ce titre un lien a priori perpétuel avec le bien, tandis que le locataire, lui, ne pouvait se trouver que dans un rapport temporaire, si bien que l'intérêt du bailleur à exploiter la chose de la manière la plus favorable pour lui était en principe prépondérant.</w:t>
      </w:r>
    </w:p>
    <w:p>
      <w:r>
        <w:t>Dans ce même arrêt (ATF 136 III 190 consid. 5), le Tribunal fédéral a relevé que l'absence de projet précis du bailleur ne rendait pas son intérêt futile, tant il est vrai qu'il ignorait encore à quelle date les locaux lui seraient effectivement resitués et n'était donc guère en mesure, dans cette situation, d'élaborer un projet plus concret. Enfin, il a rappelé dans un obiter dictum que le congé doit être annulé si le changement d'affectation prévu par le bailleur n'est pas envisageable en vertu des règles de droit public (ATF 136 III 190 consid. 4).</w:t>
      </w:r>
    </w:p>
    <w:p>
      <w:r>
        <w:t>Dans un arrêt plus récent (arrêt du Tribunal fédéral 4A_529/2014 du 23 janvier 2015 consid. 3), notre Haute Cour a considéré que le changement d'image souhaité par le bailleur, en relation avec l'implantation d'entreprises prestigieuses dans le quartier, ne répondait pas à un intérêt suffisamment concert et sérieux pour justifier la résiliation du bail commercial, de sorte que le congé devait être considéré comme contraire aux règles de la bonne foi.</w:t>
      </w:r>
    </w:p>
    <w:p>
      <w:r>
        <w:t>Enfin, dans un arrêt également récent (4A_464/2014 du 21 novembre 2014 consid. 4), le Tribunal fédéral a annulé un congé ordinaire donné pour un motif correspondant à un congé extraordinaire, dans la mesure où il a jugé celui-ci inutilement rigoureux et consacrant une disproportion des intérêts en présence, puisqu'un avertissement préalable, obligatoire en cas de congé extraordinaire, aurait pu permettre à la locataire de rétablir une situation conforme à ses obligations contractuelles.</w:t>
      </w:r>
    </w:p>
    <w:p>
      <w:r>
        <w:rPr>
          <w:b/>
        </w:rPr>
        <w:t>E. 6.2</w:t>
      </w:r>
    </w:p>
    <w:p>
      <w:r>
        <w:t>En l'espèce, les bailleurs ont justifié le congé par le fait qu'ils souhaitaient avoir un commerce ouvert sur l'extérieur et non pas une arcade vide avec une vitrine borgne. Ils ont cependant admis n'avoir jamais adressé de reproche à la locataire à ce propos, avant la notification de la résiliation litigieuse, justifiant cette omission par le fait qu'il y avait eu avec elle d'importants problèmes de paiement du loyer, de sorte qu'ils entendaient quoi qu'il en soit mettre un terme à la relation contractuelle.</w:t>
      </w:r>
    </w:p>
    <w:p>
      <w:r>
        <w:t>- 15/17 -</w:t>
      </w:r>
    </w:p>
    <w:p>
      <w:r>
        <w:t>C/27408/2013 Au vu des circonstances particulières du cas d'espèces, le congé apparaît contraire aux règles de la bonne foi. Il consacre en effet une disproportion grossière des intérêts en présence, dans la mesure où l'exploitation à titre de bureau/atelier avait été jusqu'à présent et pendant de très nombreuses années tolérée par les bailleurs – qui ne pouvaient l'ignorer, s'agissant d'un immeuble familial, dans lequel les uns ou les autres avaient habité. Quant aux retards de paiements, il ne ressort pas du dossier qu'il y en ait eu de nouveaux depuis la remise en vigueur du bail intervenue en 2012, de sorte que les bailleurs ne peuvent s'en prévaloir, puisqu'ils ont, selon leurs propres termes, remis en vigueur le contrat de la locataire par gain de paix, en comptant ne plus devoir adresser la moindre lettre de rappel à ce propos, ce qu'ils n'ont plus eu à faire. En utilisant ce prétexte pour justifier l'absence de prise de contact avec la locataire relativement à son exploitation de l'arcade d'une façon qu'ils jugent inappropriée, les bailleurs ont également adopté une attitude contradictoire, qui contrevient aux règles de la bonne foi. Dès lors, à la lumière des jurisprudences et de la doctrine précitées, le congé est contraire aux règles de la bonne foi.</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parties seront dès lors déboutées de leurs conclusions sur ce point. * * * * *</w:t>
      </w:r>
    </w:p>
    <w:p>
      <w:r>
        <w:t>- 16/17 -</w:t>
      </w:r>
    </w:p>
    <w:p>
      <w:r>
        <w:t>C/27408/2013 PAR CES MOTIFS, La Chambre des baux et loyers : A la forme : Déclare recevable l'appel interjeté le 3 janvier 2015 par A______ contre le jugement JTBL/1348/2014 rendu le 14 novembre 2014 par le Tribunal des baux et loyers dans la cause C/27408/2013-1 OSB. Déclare recevable l'appel joint formé le 5 février 2015 par B______. Déclare irrecevables l'écriture et les pièces déposées par A______ le 8 avril 2015. Modifie la qualité de la partie intimée, en ce sens que E______ est également intimé. Au fond : Annule ce jugement. Statuant à nouveau : Annule le congé notifié à A______ le 29 novembre 2013 pour le 31 janvier 2015 s'agissant de l'arcade située au rez-de-chaussée de l'immeuble sis ______ à Genève.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- 17/17 -</w:t>
      </w:r>
    </w:p>
    <w:p>
      <w:r>
        <w:t>C/27408/2013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