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ACJC/1444/2014 vom 21. November 2014</w:t>
      </w:r>
    </w:p>
    <w:p>
      <w:r>
        <w:t>GE Cour de justice, 2014-11-21, FR</w:t>
      </w:r>
    </w:p>
    <w:p>
      <w:r>
        <w:rPr>
          <w:b/>
        </w:rPr>
        <w:t xml:space="preserve">Quelle: </w:t>
      </w:r>
      <w:r>
        <w:t>https://mcp.opencaselaw.ch/entscheid/ge_gerichte_ACJC_1444_2014</w:t>
      </w:r>
    </w:p>
    <w:p>
      <w:r>
        <w:t>FR: GE_GERICHTE ACJC/1444/2014 du 21 novembre 2014</w:t>
      </w:r>
    </w:p>
    <w:p>
      <w:r>
        <w:t>IT: GE_GERICHTE ACJC/1444/2014 del 21 novembre 2014</w:t>
      </w:r>
    </w:p>
    <w:p>
      <w:pPr>
        <w:pStyle w:val="Heading2"/>
      </w:pPr>
      <w:r>
        <w:t>Volltext</w:t>
      </w:r>
    </w:p>
    <w:p>
      <w:r>
        <w:t>Le présent arrêt est communiqué aux parties par plis recommandés du 25.11.2014.</w:t>
      </w:r>
    </w:p>
    <w:p>
      <w:r>
        <w:t>REPUBLIQUE ET</w:t>
      </w:r>
    </w:p>
    <w:p>
      <w:r>
        <w:t>CANTON DE GENEVE POUVOIR JUDICIAIRE C/26065/2012 ACJC/1444/2014 ARRÊT DE LA COUR DE JUSTICE Chambre civile DU VENDREDI 21 NOVEMBRE 2014</w:t>
      </w:r>
    </w:p>
    <w:p>
      <w:r>
        <w:t>Entre A______, ayant son siège auprès de ______, ______, Iles Caïmans, recourante contre une ordonnance rendue par la 20ème Chambre du Tribunal de première instance de ce canton le 6 octobre 2014, comparant par Me Andreas Furrer et Me Michèle Langwing, avocats, Etude MME Partners, Gubelstrasse 11, 6300 Zug (ZG), en l'étude desquels elle fait élection de domicile, et B______, ayant son siège 18-20, rue de Lausanne, case postale 3580, 1211 Genève 3, intimée, comparant par Me Shelby du Pasquier et Me Fedor Poskriakov, avocats, route de Chêne 30, 1211 Genève 17, en l'étude desquels elle fait élection de domicile.</w:t>
      </w:r>
    </w:p>
    <w:p>
      <w:r>
        <w:t>- 2/5 -</w:t>
      </w:r>
    </w:p>
    <w:p>
      <w:r>
        <w:t>C/26065/2012 Vu, EN FAIT, l'ordonnance de preuve OTPI/1309/2014 rendue par le Tribunal de première instance le 6 octobre 2014, notifiée le 10 octobre 2014, dans la cause qui oppose A______ à B______, par laquelle le Tribunal a admis certains moyens de preuve offerts par chaque partie (ch. 1 à 4), refusé d'ordonner une expertise (ch. 5), fixé un délai échéant au 31 octobre 2014 pour le versement des avances de frais dues par les parties (ch. 6 et 7) et ordonné l'interrogatoire, voire la déposition des parties (ch. 8), convoquées à cet effet pour le 19 novembre 2014; Vu le recours expédié le 20 octobre 2014 au greffe de la Cour de justice par A______ contre cette ordonnance, dont elle demande l'annulation en tant qu'elle refuse d'ordonner une expertise (ch. 5); Que la recouante sollicite, à titre préalable, l'octroi de l'effet suspensif, exposant que la procédure d'administration des preuves a déjà commencé, l'audition des parties ayant d'ores et déjà été agendée, alors que si une expertise était ordonnée, la confrontation des parties et des témoins avec les résultats de celle-ci serait primordial, notamment si l'expert arrivait à la conclusion qu'en cas d'intention délictuelle, de la connaissance d'un système frauduleux et/ou d'absence de bonne foi, "il n'y aurait pas de causalité permettant une action récursoire contre la recourante"; Qu'en outre, il conviendrait d'attendre l'audience du 22 octobre 2014 appointée à la suite de la requête déposée par le trustee C______, le résultat de cette audience étant de nature à réduire le nombre d'actions pendantes aux Etats-Unis contre la banque, ce qui justifierait de différer l'exécution de l'ordonnance de preuve; Que l'intimée s'en rapporte au sujet de la requête d'effet suspensif, relevant toutefois que la recourante ne démontre pas en quoi le refus d'effet suspensif serait susceptible de lui causer un dommage difficilement réparable;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w:t>
      </w:r>
    </w:p>
    <w:p>
      <w:r>
        <w:t>- 3/5 -</w:t>
      </w:r>
    </w:p>
    <w:p>
      <w:r>
        <w:t>C/26065/2012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d'ordonner une expertise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Qu'en outre, il n'apparaît pas, de prime abord, que l'audition des parties, voire d'une partie des témoins avant que la Cour statue sur le recours serait de nature à causer un préjudice difficilement réparable à la recourante, celle-ci n'étant pas forclose à demander au Tribunal la réaudition des parties, voire des témoins après expertise, si son recours était admis; Qu'enfin, l'audience du 22 octobre 2014 tenue aux Etats-Unis a déjà eu lieu, de sorte qu'il peut être tenu pour vraisemblable que les enseignements que la recourante en attendait devraient, a priori, être désormais disponibles; Qu'au demeurant, la première audience d'instruction a été appointée au 19 novembre 2014, soit après l'audience précitée;</w:t>
      </w:r>
    </w:p>
    <w:p>
      <w:r>
        <w:t>- 4/5 -</w:t>
      </w:r>
    </w:p>
    <w:p>
      <w:r>
        <w:t>C/26065/2012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C/26065/2012</w:t>
      </w:r>
    </w:p>
    <w:p>
      <w:r>
        <w:t>PAR CES MOTIFS, La Chambre civile : Statuant sur suspension de l'exécution : Rejette la requête de A______ tendant à la suspension de l'effet exécutoire attaché à l'ordonnance OTPI/1309/2014 rendue le 6 octobre 2014 par le Tribunal de première instance dans la procédure C/26065/2012-20.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