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ACJC/1441/2022 vom 8. November 2022</w:t>
      </w:r>
    </w:p>
    <w:p>
      <w:r>
        <w:t>GE Cour de justice, 2022-11-08, FR</w:t>
      </w:r>
    </w:p>
    <w:p>
      <w:r>
        <w:rPr>
          <w:b/>
        </w:rPr>
        <w:t xml:space="preserve">Quelle: </w:t>
      </w:r>
      <w:r>
        <w:t>https://mcp.opencaselaw.ch/entscheid/ge_gerichte_ACJC_1441_2022</w:t>
      </w:r>
    </w:p>
    <w:p>
      <w:r>
        <w:t>FR: GE_GERICHTE ACJC/1441/2022 du 8 novembre 2022</w:t>
      </w:r>
    </w:p>
    <w:p>
      <w:r>
        <w:t>IT: GE_GERICHTE ACJC/1441/2022 del 8 novembre 2022</w:t>
      </w:r>
    </w:p>
    <w:p>
      <w:pPr>
        <w:pStyle w:val="Heading2"/>
      </w:pPr>
      <w:r>
        <w:t>Erwägungen</w:t>
      </w:r>
    </w:p>
    <w:p>
      <w:r>
        <w:rPr>
          <w:b/>
        </w:rPr>
        <w:t>E. 1.1</w:t>
      </w:r>
    </w:p>
    <w:p>
      <w:r>
        <w:t>En vertu de l'art. 328 CPC, une partie peut demander au tribunal qui a statué en dernière instance la révision de la décision entrée en force. La demande de révision doit être formée dans les 90 jours à compter de celui où le motif de révision est découvert; la demande est écrite et motivée (art. 329 al. 1 CPC). Si la demande en révision n'est pas formée dans les formes et délai prévus par la loi, elle doit être déclarée irrecevable. En revanche, si les motifs de révision invoqués ne sont pas réalisés, la demande en révision doit être rejetée (Message relatif au Code de procédure civile suisse, FF 2006 p. 6986 ss, p. 6988; Freiburghaus/Afheldt, Kommentar zur ZPO, in Sutter-Somm/ Hasen- bohler/Leuenberger, 2ème éd., 2013, n. 9 ad art. 329 CPC et n. 5 et ss ad art. 332 CPC; arrêt du Tribunal fédéral 5F_18/2014 du 18 novembre 2014 consid. 4 par analogie; ACJC/342/2014 du 14 mars 2014 consid. 6.2).</w:t>
      </w:r>
    </w:p>
    <w:p>
      <w:r>
        <w:t>- 4/5 -</w:t>
      </w:r>
    </w:p>
    <w:p>
      <w:r>
        <w:t>C/15817/2018 La demande de révision n'est pas subsidiaire par rapport à la voie du recours au Tribunal fédéral (ATF 144 IV 35, consid. 2.3.2), lequel ne suspend pas l'entrée en force de la décision attaquée (ATF 146 III 284, consid. 2.3). Aussi, une partie qui pense avoir découvert un motif de révision du jugement cantonal, alors qu'elle a déjà déposé un recours pendant au Tribunal fédéral, doit former une demande de révision devant l'instance cantonale, tout en requérant la suspension de la procédure fédérale pour éviter que le Tribunal fédéral ne statue matériellement sur le recours pendant la procédure de révision cantonale (ATF 138 II 386 consid. 6 et 7; arrêt du Tribunal fédéral 9C_812/2018 du 11 juin 2019, consid. 1.1.1 et les références citées).</w:t>
      </w:r>
    </w:p>
    <w:p>
      <w:r>
        <w:rPr>
          <w:b/>
        </w:rPr>
        <w:t>E. 1.2</w:t>
      </w:r>
    </w:p>
    <w:p>
      <w:r>
        <w:t>En l'espèce, le demandeur fonde sa demande de révision de l'arrêt de la Cour du 6 octobre 2020 sur un fait qu'il dit avoir découvert à réception de cet arrêt, soit le 26 octobre 2020, et sur un document supposé le démontrer établi le 13 novembre 2020 par une société qu'il a mandatée. C'est donc au plus tard le 13 novembre 2020 que le délai prévu par l'art. 329 al. 1 CPC a commencé à courir. Le demandeur a déposé sa demande de révision le 3 juin 2022, soit largement plus de nonante jours après qu'il avait eu connaissance du motif de révision, au demeurant déjà évoqué dans le recours formé au Tribunal fédéral le 24 novembre 2020. Le recours déposé dans l'intervalle auprès du Tribunal fédéral n'a pas interrompu ce délai. Il appartenait au demandeur de requérir de la Cour la révision de l'arrêt et de solliciter du Tribunal fédéral qu'il suspende la procédure qu'il avait introduite. Par conséquent, la demande de révision est tardive et devra être déclarée irrecevable.</w:t>
      </w:r>
    </w:p>
    <w:p>
      <w:r>
        <w:rPr>
          <w:b/>
        </w:rPr>
        <w:t>E. 2</w:t>
      </w:r>
    </w:p>
    <w:p>
      <w:r>
        <w:t>Les frais judiciaires, arrêtés à 1'000 fr. (43 RTFMC) et compensés avec l'avance du même montant versée par le demandeur, laquelle demeure acquise à l'Etat de Genève, seront mis à la charge de ce dernier qui succombe. Compte tenu de la nature familiale du litige, chaque partie gardera ses propres dépens à sa charge (art. 107 al. 1 let. c CPC).</w:t>
      </w:r>
    </w:p>
    <w:p>
      <w:r>
        <w:t>* * * * *</w:t>
      </w:r>
    </w:p>
    <w:p>
      <w:r>
        <w:t>- 5/5 -</w:t>
      </w:r>
    </w:p>
    <w:p>
      <w:r>
        <w:t>C/15817/2018 PAR CES MOTIFS, La Chambre civile : A la forme : Déclare irrecevable la demande en révision déposée le 3 juin 2022 par A______ contre l'arrêt ACJC1430/2020/ rendu le 6 octobre 2020 par la Chambre civile de la Cour de justice dans la cause C/15817/2018. Sur les frais : Met à la charge de A______ les frais judiciaires, arrêtés à 1'000 fr. et compensés avec l'avance versée, acquise à l'Etat de Genève. Dit qu'il n'est pas alloué de dépens. Siégeant : Monsieur Ivo BUETTI, président;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