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ACJC/1441/2021 vom 11. November 2021</w:t>
      </w:r>
    </w:p>
    <w:p>
      <w:r>
        <w:t>GE Cour de justice, 2021-11-11, FR</w:t>
      </w:r>
    </w:p>
    <w:p>
      <w:r>
        <w:rPr>
          <w:b/>
        </w:rPr>
        <w:t xml:space="preserve">Quelle: </w:t>
      </w:r>
      <w:r>
        <w:t>https://mcp.opencaselaw.ch/entscheid/ge_gerichte_ACJC_1441_2021</w:t>
      </w:r>
    </w:p>
    <w:p>
      <w:r>
        <w:t>FR: GE_GERICHTE ACJC/1441/2021 du 11 novembre 2021</w:t>
      </w:r>
    </w:p>
    <w:p>
      <w:r>
        <w:t>IT: GE_GERICHTE ACJC/1441/2021 del 11 novembre 2021</w:t>
      </w:r>
    </w:p>
    <w:p>
      <w:pPr>
        <w:pStyle w:val="Heading2"/>
      </w:pPr>
      <w:r>
        <w:t>Erwägungen</w:t>
      </w:r>
    </w:p>
    <w:p>
      <w:r>
        <w:rPr>
          <w:b/>
        </w:rPr>
        <w:t>E. 1</w:t>
      </w:r>
    </w:p>
    <w:p>
      <w:r>
        <w:t>Dirigés contre la même ordonnance et comportant des liens étroits, le recours de de C______, B______ et A______ (ci-après : les recourants) et le Pr. D______ (ci-après : l'expert) seront traités dans un seul arrêt (art. 125 let. c CPC).</w:t>
      </w:r>
    </w:p>
    <w:p>
      <w:r>
        <w:rPr>
          <w:b/>
        </w:rPr>
        <w:t>E. 1.1</w:t>
      </w:r>
    </w:p>
    <w:p>
      <w:r>
        <w:t>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étant applicable (cf. art. 49 al. 1 CPC; WULLSCHLEGER, in Kommentar zur schweizerischen Zivilprozessordnung, Sutter-Somm/Hasenböhler/ Leuenberger (éd.), 3ème éd. 2016, n. 5 ad art. 50 CPC; TAPPY, Commentaire romand, Code de procédure civile commenté, 2ème éd., 2019, n. 21 et 29 ad art. 50 CPC). La partie qui s'oppose à une récusation finalement admise dispose de la qualité pour recourir (TAPPY, op. cit., n° 33 ad art. 50 CPC). Un expert a un intérêt financier direct à ne pas être récusé (TAPPY, op. cit., n° 34 ad art. 50 CPC). Il dispose ainsi de la qualité pour recourir (HOFMANN/LÜSCHER, Le Code de procédure civile, 2ème éd., 2015, p. 147).</w:t>
      </w:r>
    </w:p>
    <w:p>
      <w:r>
        <w:rPr>
          <w:b/>
        </w:rPr>
        <w:t>E. 1.2</w:t>
      </w:r>
    </w:p>
    <w:p>
      <w:r>
        <w:t>Déposés dans le délai légal, par des parties qui ont un intérêt digne de protection, et répondant aux exigences de forme, les recours sont recevables.</w:t>
      </w:r>
    </w:p>
    <w:p>
      <w:r>
        <w:rPr>
          <w:b/>
        </w:rPr>
        <w:t>E. 1.3</w:t>
      </w:r>
    </w:p>
    <w:p>
      <w:r>
        <w:t>Dans le cadre d'un recours au sens des art. 319 ss CPC, les conclusions, les allégations de faits et les preuves nouvelles sont irrecevables (art. 326 CPC). En l'espèce, les pièces nouvelles produites par l'expert sont par conséquent irrecevables. On ne saurait à cet égard considérer que leur production aurait été rendue nécessaire par la décision contestée, dès lors que la problématique sur laquelle elles portent était déjà au cœur du litige soumis à l'autorité de première instance.</w:t>
      </w:r>
    </w:p>
    <w:p>
      <w:r>
        <w:rPr>
          <w:b/>
        </w:rPr>
        <w:t>E. 1.4</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2</w:t>
      </w:r>
    </w:p>
    <w:p>
      <w:r>
        <w:t>L'expert sollicite la suspension de la procédure de première instance jusqu'à droit jugé sur le recours.</w:t>
      </w:r>
    </w:p>
    <w:p>
      <w:r>
        <w:rPr>
          <w:b/>
        </w:rPr>
        <w:t>E. 2.1</w:t>
      </w:r>
    </w:p>
    <w:p>
      <w:r>
        <w:t>A teneur de l'art. 126 CPC, le tribunal peut ordonner la suspension de la procédure si des motifs d'opportunité le commandent. La procédure peut notamment être suspendue lorsque la décision dépend du sort d'un autre procès (al. 1). L'ordonnance de suspension peut faire l'objet d'un recours (al. 2).</w:t>
      </w:r>
    </w:p>
    <w:p>
      <w:r>
        <w:t>- 6/11 -</w:t>
      </w:r>
    </w:p>
    <w:p>
      <w:r>
        <w:t>C/17553/2020</w:t>
      </w:r>
    </w:p>
    <w:p>
      <w:r>
        <w:rPr>
          <w:b/>
        </w:rPr>
        <w:t>E. 2.2</w:t>
      </w:r>
    </w:p>
    <w:p>
      <w:r>
        <w:t>En l'espèce, la requête de suspension concerne la procédure de première instance, de sorte que la Cour n'est pas compétente pour ordonner la suspension de la procédure en l'absence d'un recours contre une ordonnance statuant sur cette question. Partant, la requête de l'expert tendant à la suspension de la procédure de première instance est irrecevable.</w:t>
      </w:r>
    </w:p>
    <w:p>
      <w:r>
        <w:rPr>
          <w:b/>
        </w:rPr>
        <w:t>E. 3</w:t>
      </w:r>
    </w:p>
    <w:p>
      <w:r>
        <w:t>Les recourants et l'expert contestent l'apparence de prévention et de partialité dans le rapport d'expertise.</w:t>
      </w:r>
    </w:p>
    <w:p>
      <w:r>
        <w:rPr>
          <w:b/>
        </w:rPr>
        <w:t>E. 3.1</w:t>
      </w:r>
    </w:p>
    <w:p>
      <w:r>
        <w:t>Selon l'art. 183 al. 2 CPC, les motifs de récusation des magistrats et des fonctionnaires judiciaires sont applicables aux experts. Malgré le texte de l'art. 183 CPC, toutes les dispositions en matière de récusation (art. 47ss CPC) s'appliquent (HOFMANN/LÜSCHER, op. cit., p. 146).</w:t>
      </w:r>
    </w:p>
    <w:p>
      <w:r>
        <w:rPr>
          <w:b/>
        </w:rPr>
        <w:t>E. 3.1.1</w:t>
      </w:r>
    </w:p>
    <w:p>
      <w:r>
        <w:t>A teneur de l'art. 47 al. 1 CPC, les magistrats et les fonctionnaires judiciaires se récusent lorsqu'ils ont un intérêt personnel dans la cause (let. a) ou pourraient être prévenus de toutes autres manières, notamment en raison d'un rapport d'amitié ou d'inimitié avec une partie ou son représentant (let. f). La partie qui entend obtenir la récusation d'un magistrat ou d'un fonctionnaire judiciaire la demande au tribunal aussitôt qu'elle a eu connaissance du motif de récusation. Elle doit rendre vraisemblables les faits qui motivent sa demande (art. 49 al. 1 CPC). Les actes de procédure auxquels a participé une personne tenue de se récuser doivent être annulés et renouvelés si une partie le demande dans les dix jours après qu'elle a eu connaissance du motif de récusation (art. 51 al. 1 CPC). Selon la jurisprudence, cette disposition doit être appliquée dans le respect des principes de la garantie d'un tribunal indépendant et impartial instituée par les art. 6 par. 1 CEDH et 30 al. 1 Cst. (ATF 140 III 221 consid. 4.2; 139 III 433 consid. 2.2; pour l'expert judiciaire voir aussi les arrêts du Tribunal fédéral 4A_278/2018 du 5 novembre 2018 consid. 5 et 4A_352/2017 du 31 janvier 2018 consid. 4.1). Ladite garantie permet au plaideur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Seules des circonstances constatées objectivement doivent être prises en considération; les impressions purement individuelles d'une</w:t>
      </w:r>
    </w:p>
    <w:p>
      <w:r>
        <w:t>- 7/11 -</w:t>
      </w:r>
    </w:p>
    <w:p>
      <w:r>
        <w:t>C/17553/2020 des parties au procès ne sont pas décisives (ATF 116 Ia 135 consid. 2; 140 III 221 consid. 4.1; 140 I 240 consid. 2.2; 138 I 1 consid. 2.2; arrêt du Tribunal fédéral 4A_278/2018 du 5 novembre 2018 consid. 5). Les déclarations de l'expert à l'encontre d'une personne ou le comportement d'une partie peuvent remettre en cause son impartialité quand le contenu ou les modalités de la communication dénotent une sympathie ou antipathie marquée à leur égard. De telles communications peuvent intervenir avant, pendant ou après l'expertise ou dans l'expertise elle-même. N'est pas en revanche un motif de récusation le fait que l'expert est parvenu à des conclusions défavorables à une partie (ATF 132 V 93 consid. 7.2.2; arrêts du Tribunal fédéral 1B_123/2013 du 26 avril 2013 consid. 3.2; 8C_781/2010 du 15 mars 2011 consid. 7.1; BOHNET, CPC commenté, 2016, n. 9 ad art. 183 CPC).</w:t>
      </w:r>
    </w:p>
    <w:p>
      <w:r>
        <w:rPr>
          <w:b/>
        </w:rPr>
        <w:t>E. 3.1.2</w:t>
      </w:r>
    </w:p>
    <w:p>
      <w:r>
        <w:t>L'expert peut, avec l'autorisation du tribunal, procéder personnellement à des investigations. Il en expose les résultats dans son rapport (art. 186 al. 1 CPC). Le tribunal peut, à la demande d'une partie ou d'office, ordonner que les investigations de l'expert soient effectuées une nouvelle fois selon les dispositions applicables à l'administration des preuves (art. 186 al. 2 CPC). Il s'agit des cas où les investigations de l'expert posent problème ou que leur produit est contesté ou douteux. C'est le cas, par exemple, si l'expert tente de prendre des renseignements pertinents auprès d'une personne qui refuse de répondre à ses questions alors qu'elle en aurait le devoir en vertu de son obligation de collaborer, lui barre l'accès à un objet (mobilier ou immobilier) qu'il s'agit d'examiner impérativement dans l'esprit de l'expert, ou s'il se heurte à toute autre forme d'obstruction qu'il n'a pas le pouvoir de lever et qui porte sur un fait pertinent contesté. Dans ce cas, le tribunal peut ordonner une administration de preuve de type classique, c'est-à-dire non déléguée à l'expert (SCHWEIZER, Commentaire romand, Code de procédure civile, 2ème éd., 2019, n. 9 ad art. 186 CPC; VOUILLOZ, Petit commentaire Code de procédure civile, 2020, n. 10 ad art. 186 CPC). L'expert peut également proposer cette réitération et elle peut être ordonnée en cours d'expertise (VOUILLOZ, op. cit., n. 8 et 10 ad art. 186 CPC). Les investigations de l'expert doivent en revanche entrer dans le mandat d'expertise ou lui être étroitement liées; elles ne sont pas destinées à corriger les omissions procédurales des parties (VOUILLOZ, op. cit., n. 6 ad art. 186 CPC).</w:t>
      </w:r>
    </w:p>
    <w:p>
      <w:r>
        <w:rPr>
          <w:b/>
        </w:rPr>
        <w:t>E. 3.2</w:t>
      </w:r>
    </w:p>
    <w:p>
      <w:r>
        <w:t>En l'espèce, il n'est pas contesté que les intimés ont sollicité en temps utile la récusation de l'expert, l'annulation de l'expertise du 30 juin 2019 et la nomination d'un nouvel expert. Il y a lieu dès lors d'examiner si les propos tenus par l'expert dans son rapport suffisent à faire apparaître une prévention à l'égard de l'une des parties et ainsi à faire douter de son impartialité.</w:t>
      </w:r>
    </w:p>
    <w:p>
      <w:r>
        <w:t>- 8/11 -</w:t>
      </w:r>
    </w:p>
    <w:p>
      <w:r>
        <w:t>C/17553/2020 L'autorité précédente a notamment retenu que la déduction tirée par l'expert de l'absence de transmission par les intimés de séquences du RCF – soit le caractère volontaire de cette carence – trahissait de sa part une défiance à l'égard de ces derniers. Il ressort à cet égard du dossier que les relevés RCF remis par les intimés à l'expert, conformément à l'ordonnance d'expertise, étaient incomplets en ce sens que plusieurs périodes – pour des raisons qui n'ont pas à être élucidées dans le cadre de la présente décision – n'étaient pas documentées. Une telle absence pouvait objectivement avoir différentes explications au nombre desquelles, certes, une volonté de la part des intimés de dissimuler des éléments défavorables à leur thèse en violation de leurs obligations procédurales, mais également une simple négligence de leur part, un disfonctionnement des appareils de mesures, etc. Or l'expert, sans motif objectif reconnaissable, a non seulement tenu pour avérée la première hypothèse mais, surtout, l'a présentée dans son rapport comme établie avec certitude, toute autre explication, telle une cause fortuite, étant expressément exclue. La question n'est pas de savoir si, constatant le caractère incomplet du dossier qui lui avait été remis, l'expert aurait dû s'adresser une nouvelle fois aux intimés pour obtenir les documents manquants ou des explications sur leur absence, ou s'il pouvait se borner à retenir cette absence dans son rapport : l'une et l'autre de ces manières de procéder n'aurait en effet pas eu d'effet sur son apparence d'impartialité. Elle n'est pas non plus de savoir quelle est en définitive la raison pour laquelle le dossier communiqué était incomplet. Est en revanche déterminant, sous l'angle de la récusation, le fait que l'expert, sans motif objectif reconnaissable, a attribué aux intimés un comportement procédural volontairement déloyal sans envisager lui-même ni mentionner dans son rapport d'autres explications, a priori possibles et ne mettant pas en cause l'intégrité morale des intimés. Cette attitude est de nature à éveiller le soupçon d'une prévention à l'égard des intimés, avec pour conséquence que l'expert ne présente plus l'apparence d'impartialité nécessaire à l'accomplissement de sa mission. Sa récusation étant donc fondée sur cette base, il n'est pas nécessaire d'examiner si la phrase inscrite dans la conclusion en page 56 du rapport fait également naître un soupçon de partialité. Compte tenu de ce qui précède, l'ordonnance querellée sera confirmée.</w:t>
      </w:r>
    </w:p>
    <w:p>
      <w:r>
        <w:rPr>
          <w:b/>
        </w:rPr>
        <w:t>E. 4</w:t>
      </w:r>
    </w:p>
    <w:p>
      <w:r>
        <w:t>Les recourants et l'expert, qui succombent, seront condamnés aux frais judiciaires du recours, arrêtés à 800 fr. par recours (art. 13, 23 et 39 du Règlement fixant le tarif des frais en matière civile – RTFMC) et compensés avec les avances fournies, qui restent acquises à l'Etat de Genève (art. 111 al. 1 CPC). Les recourants, pris solidairement, seront condamnés à verser aux intimés la somme de 800 fr. au titre de dépens de recours, débours et TVA compris. L'expert sera également condamné à verser aux intimés la somme de 800 fr. à titre de</w:t>
      </w:r>
    </w:p>
    <w:p>
      <w:r>
        <w:t>- 9/11 -</w:t>
      </w:r>
    </w:p>
    <w:p>
      <w:r>
        <w:t>C/17553/2020 dépens, débours et TVA compris (art. 106 al. 1 CPC, art. 20, 25 et 26 LaCC; art. 84, 86, 87 et 90 RTFMC). * * * * *</w:t>
      </w:r>
    </w:p>
    <w:p>
      <w:r>
        <w:t>- 10/11 -</w:t>
      </w:r>
    </w:p>
    <w:p>
      <w:r>
        <w:t>C/17553/2020</w:t>
      </w:r>
    </w:p>
    <w:p>
      <w:r>
        <w:t>PAR CES MOTIFS, La Chambre civile : A la forme : Déclare recevable le recours interjeté le 12 avril 2021 par C______, B______ et A______ contre l'ordonnance rendue le 29 mars 2021 par la délégation du Tribunal civil dans la cause C/17553/2020-4. Déclare recevable le recours interjeté le 16 avril 2021 par D______ contre l'ordonnance précitée. Au fond : Les rejette. Déboute les parties de toutes autres conclusions. Sur les frais : Arrête les frais judicaires des deux recours à 1'600 fr., soit 800 fr. par recours, les répartit par moitié à la charge de C______, B______ et A______, pris solidairement, d'une part, et par moitié à la charge de D______ d'autre part, et dit qu'ils sont compensés avec les avances fournies par les parties, qui restent acquises à l'Etat de Genève. Condamne D______ à verser 800 fr. à F______ [Hôpital] à titre de dépens de recours. Condamne C______, B______ et A______, pris solidairement, à verser 800 fr. à F______ à titre de dépens de recours. Siégeant : Monsieur Laurent RIEBEN, président; Monsieur Patrick CHENAUX, Madame Fabienne GEISINGER-MARIETHOZ, juges; Madame Camille LESTEVEN, greffière. Le président : Laurent RIEBEN</w:t>
      </w:r>
    </w:p>
    <w:p>
      <w:r>
        <w:t>La greffière : Camille LESTEVEN</w:t>
      </w:r>
    </w:p>
    <w:p>
      <w:r>
        <w:t>- 11/11 -</w:t>
      </w:r>
    </w:p>
    <w:p>
      <w:r>
        <w:t>C/17553/2020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