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ACJC/1440/2015 vom 25. November 2015</w:t>
      </w:r>
    </w:p>
    <w:p>
      <w:r>
        <w:t>GE Cour de justice, 2015-11-25, FR</w:t>
      </w:r>
    </w:p>
    <w:p>
      <w:r>
        <w:rPr>
          <w:b/>
        </w:rPr>
        <w:t xml:space="preserve">Quelle: </w:t>
      </w:r>
      <w:r>
        <w:t>https://mcp.opencaselaw.ch/entscheid/ge_gerichte_ACJC_1440_2015</w:t>
      </w:r>
    </w:p>
    <w:p>
      <w:r>
        <w:t>FR: GE_GERICHTE ACJC/1440/2015 du 25 novembre 2015</w:t>
      </w:r>
    </w:p>
    <w:p>
      <w:r>
        <w:t>IT: GE_GERICHTE ACJC/1440/2015 del 25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aux ATF 137 III 208 et 4A_412/2009 du 15 décembre 2009 consid. 1.1, non publié aux ATF 136 III 74).</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w:t>
      </w:r>
    </w:p>
    <w:p>
      <w:r>
        <w:t>En l'espèce, le loyer annuel du logement, charges comprises, s'élève à 5'772 fr. et celui du parking, accessoire de l'appartement, à 1'200 fr. En prenant en compte la durée de trois ans mentionnée, la valeur litigieuse est supérieure à 10'000 fr. (5'772 fr. + 1200 fr. x 3 = 20'916 fr.).</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la Cour disposant d'un plein pouvoir d'examen de la cause en fait et en droit (ATF 138 III 374 consid. 4.3.1).</w:t>
      </w:r>
    </w:p>
    <w:p>
      <w:r>
        <w:rPr>
          <w:b/>
        </w:rPr>
        <w:t>E. 2</w:t>
      </w:r>
    </w:p>
    <w:p>
      <w:r>
        <w:t>L'appelante fait grief au Tribunal d'avoir constaté les faits de manière inexacte et d'avoir violé l'art. 271 CO. Elle fait valoir qu'elle est «en droit de résilier des baux pour les réattribuer à des nouveaux locataires qui en feront bon usage et qui sont inscrits sur de longues listes d'attente depuis plusieurs mois/années» et que c'est ce motif qui a fondé les congés litigieux. A son avis, le fait que les locataires, de même que le fils de la locataire, ne résidaient pas dans l'appartement au moment de la résiliation, ainsi que précédemment, ne pouvait que «conforter la motivation» de A______. Par ailleurs, les titres produits démontreraient une</w:t>
      </w:r>
    </w:p>
    <w:p>
      <w:r>
        <w:t>- 7/10 -</w:t>
      </w:r>
    </w:p>
    <w:p>
      <w:r>
        <w:t>C/10688/2013 domiciliation du fils de la locataire dans le logement concerné, pour les besoins de la cause, suite à la réception des résiliations.</w:t>
      </w:r>
    </w:p>
    <w:p>
      <w:r>
        <w:rPr>
          <w:b/>
        </w:rPr>
        <w:t>E. 2.1</w:t>
      </w:r>
    </w:p>
    <w:p>
      <w:r>
        <w:t>Le congé est annulable lorsqu'il contrevient aux règles de la bonne foi (art. 271 al. 1 CO). Pour résoudre cette question de droit, il faut connaître le motif réel de la résiliation, question qui relève du fait (ATF 136 III 190 consid. 2). Selon la jurisprudence, est contraire à la bonne foi le congé qui ne répond à aucun intérêt objectif, sérieux et digne de protection, qui est purement chicanier ou qui est fondé sur un motif ne constituant manifestement qu'un prétexte (ATF 136 III 190 ibidem; 135 III 112 consid. 4.1). Pour décider si un congé est contraire à la bonne foi, le juge doit se fonder sur l'ensemble des circonstances de la cause : d'abord, la motivation du congé et les preuves rapportées à son sujet par les deux parties, un éventuel refus de motiver la résiliation, mais aussi l'historique des relations contractuelles, les propos tenus en audience par les plaideurs, les écrits échangés, etc. (LACHAT, Le bail à loyer, 2008, p. 738).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La partie qui résilie est en outre liée par les motifs qu'elle a donnés et peut les compléter et les expliciter en cours de procédure si elle a de bonnes raisons de le faire (arrêt du Tribunal fédéral 4C.131/2003 du 6 août 2003 consid. 3.1).</w:t>
      </w:r>
    </w:p>
    <w:p>
      <w:r>
        <w:rPr>
          <w:b/>
        </w:rPr>
        <w:t>E. 2.2</w:t>
      </w:r>
    </w:p>
    <w:p>
      <w:r>
        <w:t>Il sied en premier lieu de déterminer la volonté réelle de l'appelante, notamment au regard de la motivation communiquée aux locataires, mais également des circonstances qui ont précédé les résiliations et des éléments mis en évidence par la procédure.</w:t>
      </w:r>
    </w:p>
    <w:p>
      <w:r>
        <w:t>- 8/10 -</w:t>
      </w:r>
    </w:p>
    <w:p>
      <w:r>
        <w:t>C/10688/2013 Il est établi que début 2013, la bailleresse a chargé la régie de vérifier s'il y avait des sous-locations dans ses immeubles. Informée par le concierge de l'immeuble de ce qu'il avait un doute quant à l'appartement des locataires, la régie a procédé à des vérifications et a eu confirmation de ce que le locataire n'était plus domicilié à l'adresse dudit appartement. Elle a dit au concierge qu'elle avait l'intention de résilier le bail pour sous-location. Par ailleurs, la bailleresse a indiqué à la régie qu'ayant réalisé que le locataire n'habitait pas dans le logement, elle souhaitait l'attribuer à un candidat figurant sur sa liste d'attente. Ainsi, la régie a écrit aux locataires que A______ entendait attribuer le logement à un nouveau locataire, notamment au motif qu'ils ne résidaient pas dans le logement. Il apparaît dès lors que la bailleresse a décidé de résilier le bail du logement - et donc de l'attribuer à un autre locataire - parce que ni les locataires ni un membre de leur famille n'occupaient le logement et non pas indépendamment de ce fait, comme l'appelante l'expose en appel. C'est d'ailleurs ainsi qu'elle a explicité les motifs du congé en première instance, puisqu'elle a allégué, dans sa réponse au Tribunal, qu'une sous-location du logement en question était probable, qu'en tout état le logement était considéré comme un «lit froid» et qu'elle ne tolérait pas la «sous-location non annoncée illicite ainsi que les lits froids dans ses immeubles communaux», vu les nombreuses demandes de location qu'elle recevait. Reste à déterminer si le motif des congés est abusif, l'application des dispositions sur la protection contre les congés abusifs au parking (cf. art. 253a al. 1 CO) n'étant pas contestée. L'appelante n'a pas établi que le logement était sous-loué. Elle soutient par ailleurs que, lorsqu'elle a manifesté sa volonté de mettre un terme au contrat, le beau-fils de l'intimé n'occupait pas le logement et que le changement de domicile de celui- ci ne s'est fait que suite à la réception des résiliations. Ce dernier fait n'est cependant pas établi : les plis recommandés contenant les avis de résiliation sont datés du 18 avril 2013, alors que l'annonce du changement de domicile a été effectuée le lendemain, et aucun titre ne permet de déterminer à quelle date le congé a été porté à la connaissance des locataires. Par ailleurs, le concierge de l'immeuble a déclaré le 7 octobre 2014 au Tribunal que le beau-fils du locataire habitait dans le logement depuis environ deux ans, en précisant par la suite que des "filles" occupaient l'appartement durant l'hiver 2012-2013. Ces déclarations corroborent celles du beau-fils du locataire, qui a déclaré, en qualité de témoin, qu'après avoir occupé le logement occasionnellement avec des amies, il s'y était installé quelques mois avant d'annoncer son changement d'adresse à l'OCP. Le fait que, selon le collaborateur de la régie entendu comme témoin, le concierge a indiqué à celle-ci, avant la résiliation, qu'il y avait eu des "filles" dans le logement, sans mentionner l'occupation par le beau-fils du locataire, n'est pas déterminant. Cet entretien ne peut pas être situé chronologiquement et à cette époque le concierge ne connaissait pas encore le beau-fils du locataire, qui venait de</w:t>
      </w:r>
    </w:p>
    <w:p>
      <w:r>
        <w:t>- 9/10 -</w:t>
      </w:r>
    </w:p>
    <w:p>
      <w:r>
        <w:t>C/10688/2013 s'installer dans l'immeuble. En tout état, comme l'a relevé le Tribunal dans le jugement attaqué, si ce dernier n'était pas encore dans l'appartement durant l'hiver 2012-2013 (comme semble l'avoir déclaré le concierge au Tribunal, le procès- verbal d'audition du témoin étant incomplet sur ce point), il a pu s'y installer de façon permanente peu après et en particulier avant le 18 avril 2013. Il résulte de ce qui précède que le motif des congés n'est pas avéré, puisqu'au moment de la résiliation, le logement n'était ni sous-loué, ni inoccupé, mais mis gratuitement à la disposition du beau-fils du locataire. Ainsi, c'est à bon droit que le Tribunal a annulé les deux résiliations. Le jugement sera donc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C/10688/2013 PAR CES MOTIFS, La Chambre des baux et loyers : A la forme : Déclare recevable l'appel interjeté le 20 février 2015 par A______ contre le jugement JTBL/95/2015 rendu le 22 janvier 2015 par le Tribunal des baux et loyers dans la cause C/10688/2013-9 OSB. Au fond : Confirme le jugement attaqué.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