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ACJC/1439/2015 vom 25. November 2015</w:t>
      </w:r>
    </w:p>
    <w:p>
      <w:r>
        <w:t>GE Cour de justice, 2015-11-25, FR</w:t>
      </w:r>
    </w:p>
    <w:p>
      <w:r>
        <w:rPr>
          <w:b/>
        </w:rPr>
        <w:t xml:space="preserve">Quelle: </w:t>
      </w:r>
      <w:r>
        <w:t>https://mcp.opencaselaw.ch/entscheid/ge_gerichte_ACJC_1439_2015</w:t>
      </w:r>
    </w:p>
    <w:p>
      <w:r>
        <w:t>FR: GE_GERICHTE ACJC/1439/2015 du 25 novembre 2015</w:t>
      </w:r>
    </w:p>
    <w:p>
      <w:r>
        <w:t>IT: GE_GERICHTE ACJC/1439/2015 del 25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w:t>
      </w:r>
    </w:p>
    <w:p>
      <w:r>
        <w:rPr>
          <w:b/>
        </w:rPr>
        <w:t>E. 1.2</w:t>
      </w:r>
    </w:p>
    <w:p>
      <w:r>
        <w:t>En l'espèce, par plaidoiries finales du 28 octobre 2014 devant le Tribunal, B______ a conclu à ce que A______ soit condamné à lui payer un montant total en capital à hauteur de 29'423 fr. 10, de sorte que la valeur litigieuse est largement supérieure à 10'000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2e éd., 2010, n. 2314 et 2416; RETORNAZ in : Procédure civile suisse, Les grands thèmes pour les praticiens, Neuchâtel, 2010, p. 349 ss, n. 121).</w:t>
      </w:r>
    </w:p>
    <w:p>
      <w:r>
        <w:t>- 8/14 -</w:t>
      </w:r>
    </w:p>
    <w:p>
      <w:r>
        <w:t>C/6329/2013</w:t>
      </w:r>
    </w:p>
    <w:p>
      <w:r>
        <w:rPr>
          <w:b/>
        </w:rPr>
        <w:t>E. 2</w:t>
      </w:r>
    </w:p>
    <w:p>
      <w:r>
        <w:t>L'appelant fait grief aux premiers juges d'avoir considéré qu'il avait signé le contrat de bail en qualité de colocataire et qu'il occuperait à ce titre l'appartement concerné. Selon l'appelant, le bailleur savait ou du moins ne pouvait ignorer que, propriétaire d'un autre appartement qu'il occupait, il n'allait pas occuper l'appartement concerné, de sorte que les relations entre les parties relevaient d'une reprise cumulative de dette et non d'un contrat de bail commun. Il en découlait qu'il n'était pas tenu au paiement du dommage causé par la restitution tardive de l'appartement. L'appelant explique que le procès-verbal de remise des locaux avait été signé exclusivement par C______, que les avis comminatoires et de résiliation de bail lui avaient été envoyés ainsi qu'aux époux ______ à des adresses différentes, que C______ estimait lui-même que l'appelant était intervenu dans le bail au seul titre de garant du paiement du loyer et qu'il était difficilement imaginable que l'appartement litigieux soit occupé par lui-même, alors qu'il était occupé par une famille, les époux ______, tous deux inscrits sur le bail.</w:t>
      </w:r>
    </w:p>
    <w:p>
      <w:r>
        <w:rPr>
          <w:b/>
        </w:rPr>
        <w:t>E. 2.1</w:t>
      </w:r>
    </w:p>
    <w:p>
      <w:r>
        <w:t>Un contrat de bail à loyer peut être conclu entre plusieurs personnes. S'il engage plusieurs locataires, le contrat est qualifié de location commune ou colocation. Le contrat commun implique, au sens de l'art. 253 CO, la cession de l'usage d'une chose à plusieurs locataires. Il n'y a ainsi pas bail commun, mais reprise cumulative de dette, lorsqu'une personne ne s'engage, à côté du locataire, qu'en tant que débitrice solidaire du loyer, en excluant d'occuper elle-même les locaux (arrêt du Tribunal fédéral 4C.103/2006 du 3 juillet 2006 consid. 4.1, in SJ 2007 I p. 1).</w:t>
      </w:r>
    </w:p>
    <w:p>
      <w:r>
        <w:t>Pour déterminer si l'on se trouve en présence d'un bail commun ou d'une reprise cumulative de dette,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 et ATF 131 V 27 consid. 2.2).</w:t>
      </w:r>
    </w:p>
    <w:p>
      <w:r>
        <w:t>Appelé à interpréter un contrat, le juge doit s'efforcer, en premier lieu, de déterminer la commune et réelle intention des parties, sans s'arrêter aux expressions ou dénominations inexacts dont elles ont pu se servir, soit par erreur, soit pour déguiser la véritable nature de la convention (art. 18 al 1 CO). Pareille démarche, qualifiée d'interprétation subjective, relève du domaine des faits (ATF 131 III 60 consid. 4.1 p. 611 et les arrêts cités).</w:t>
      </w:r>
    </w:p>
    <w:p>
      <w:r>
        <w:t>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w:t>
      </w:r>
    </w:p>
    <w:p>
      <w:r>
        <w:t>- 9/14 -</w:t>
      </w:r>
    </w:p>
    <w:p>
      <w:r>
        <w:t>C/6329/2013 accompagné la manifestation de volonté, à l'exclusion des événements postérieurs, et en s'écartant au besoin, à certaines conditions, du texte apparemment clair d'une clause contractuelle (ATF 133 III 61 consid. 2.2.1 et les arrêts cités; arrêt du Tribunal fédéral 4A_437_2009 du 11 novembre consid. 3).</w:t>
      </w:r>
    </w:p>
    <w:p>
      <w:r>
        <w:t>Il appartient au locataire, qui entend se prévaloir d'un contrat de reprise cumulative de dette, de prouver qu'il n'était pas lié par un bail commun et que son engagement contractuel était limité au paiement du loyer et des charges (art. 8 CC) (arrêt du Tribunal fédéral 4C.103/2006 du 3 juillet 2006 consid. 4.1, in SJ 2007 I p. 1).</w:t>
      </w:r>
    </w:p>
    <w:p>
      <w:r>
        <w:t>Selon l'art. 267 al. 1 CO, le locataire est tenu de restituer la chose au bailleur à la fin du bail. S'il reste dans les lieux loués, nonobstant l'expiration du bail, il commet une faute contractuelle, de sorte que le bailleur peut lui réclamer une indemnité pour occupation illicite des locaux, laquelle correspond en principe au montant du loyer (arrêts du Tribunal fédéral 4A_125/2009 du 2 juin 2009 consid. 3.2 et 4C.183/1996 du 22 novembre 1996 consid. 3c).</w:t>
      </w:r>
    </w:p>
    <w:p>
      <w:r>
        <w:t>Chaque colocataire est l'auxiliaire (art. 101 CO) de son cosignataire quant à l'obligation de restituer la chose louée à la fin du bail. Il répond donc envers le bailleur du dommage résultant de la violation de cette obligation (arrêt du Tribunal fédéral 4C.103/2006 du 3 juillet 2006 consid. 4.1, in SJ 2007 I p. 1).</w:t>
      </w:r>
    </w:p>
    <w:p>
      <w:r>
        <w:rPr>
          <w:b/>
        </w:rPr>
        <w:t>E. 2.2</w:t>
      </w:r>
    </w:p>
    <w:p>
      <w:r>
        <w:t>En l'espèce, les premiers juges ont considéré à juste titre que la volonté commune et réelle des parties ne pouvait pas être établie, de sorte qu'il y avait lieu d'interpréter le contrat selon le principe de la confiance.</w:t>
      </w:r>
    </w:p>
    <w:p>
      <w:r>
        <w:t>La procédure a établi que le nom de l'appelant figure sous la rubrique "locataires" du contrat de bail du 6 décembre 2007, avant celle des autres locataires, C______ et D______, avec pour mention "conjointement et solidairement responsable entre eux" et les signatures des trois locataires sont apposées en fin de contrat, dont la première est celle de l'appelant. En outre, le contrat de bail n'indique aucune mention spécifique ou distinction faisant apparaître l'appelant en qualité de garant et les témoignages de H______ et I______ n'avaient pas permis d'établir que la position de l'appelant se limitait à celle d'un garant du paiement des loyers et des charges, sans jouissance des locaux.</w:t>
      </w:r>
    </w:p>
    <w:p>
      <w:r>
        <w:t>A l'instar des premiers juges et contrairement à ce qu'allègue l'appelant, la Cour retient que le simple fait que les avis comminatoires et de résiliation du bail aient été envoyés à l'adresse professionnelle de l'appelant ainsi qu'à l'adresse de l'appartement concerné pour les époux ______, n'est pas en soi pertinent pour qualifier les relations juridiques des parties, dans la mesure où il s'agit d'un fait postérieur à la conclusion du contrat. Il en est de même de l'extrait de la demande judiciaire produit le 23 septembre 2014 par l'appelant, simple allégation de C______ dans une autre procédure selon laquelle le rôle de l'appelant était celui</w:t>
      </w:r>
    </w:p>
    <w:p>
      <w:r>
        <w:t>- 10/14 -</w:t>
      </w:r>
    </w:p>
    <w:p>
      <w:r>
        <w:t>C/6329/2013 de garant, et du fait que le procès-verbal de remise des locaux ait été signé exclusivement par C______.</w:t>
      </w:r>
    </w:p>
    <w:p>
      <w:r>
        <w:t>L'argument de l'appelant, selon lequel il était difficilement imaginable que l'appartement litigieux soit occupé par celui-ci, en plus des époux ______, n'est pas déterminant, dans la mesure où l'appartement comporte 6 pièces.</w:t>
      </w:r>
    </w:p>
    <w:p>
      <w:r>
        <w:t>La Cour relèvera encore que l'appelant a échoué à démontrer que C______ estimait lui-même que celui-ci intervenait dans le bail au seul titre de garant du paiement du loyer au moment de la conclusion du contrat de bail, dans la mesure où il ne s'est pas présenté devant le Tribunal, bien que dûment convoqué à titre de témoin.</w:t>
      </w:r>
    </w:p>
    <w:p>
      <w:r>
        <w:t>Il ne résulte par ailleurs pas de la procédure que l'appelant aurait, lors de discussions relatives à la conclusion du contrat, indiqué par écrit qu'il ne serait que garant, et non locataire des locaux en cause.</w:t>
      </w:r>
    </w:p>
    <w:p>
      <w:r>
        <w:t>Au vu de ce qui précède et à l'instar des premiers juges, la Cour doit retenir que l'appelant a signé le contrat de bail à loyer en qualité de colocataire, de sorte que sa position ne se limitait pas à celle de garant du paiement du loyer et des charges sans jouissance des locaux sous la forme d'une reprise cumulative des dettes. Il en découle que l'appelant avait l'obligation de restituer l'appartement, de sorte qu'il est tenu de payer à l'intimé une indemnité pour occupation illicite, même si aucune faute contractuelle ne peut lui être reprochée. Le jugement querellé sera donc confirmé sur ce point.</w:t>
      </w:r>
    </w:p>
    <w:p>
      <w:r>
        <w:rPr>
          <w:b/>
        </w:rPr>
        <w:t>E. 3</w:t>
      </w:r>
    </w:p>
    <w:p>
      <w:r>
        <w:t>L'appelant fait grief aux premiers juges de n'avoir pas retenu que les indemnités pour occupation illicite de l'appartement s'élèvent au total à 18'493 fr. 60 correspondant à 7,33 mois à 2'523 fr., à savoir du 1er octobre 2011 au 11 mai 2012, sous déduction d'un acompte à hauteur de 1'011 fr. figurant sur le décompte de la régie au 8 juillet 2013.</w:t>
      </w:r>
    </w:p>
    <w:p>
      <w:r>
        <w:rPr>
          <w:b/>
        </w:rPr>
        <w:t>E. 3.1</w:t>
      </w:r>
    </w:p>
    <w:p>
      <w:r>
        <w:t>D'une manière générale, le locataire qui se maintient dans les locaux après l'expiration de son bail commet une faute contractuelle (art. 97 ss CO). Il est redevable de dommages-intérêts au bailleur. A ce titre, le bailleur pourra réclamer une indemnité pour occupation illicite des locaux. Elle correspond en règle générale au montant du loyer pour la période pendant laquelle le locataire demeure dans les lieux (LACHAT, Le bail à loyer, 2008, p. 821; CONOD/BOHNET, Droit du bail, 2014, n. 720).</w:t>
      </w:r>
    </w:p>
    <w:p>
      <w:r>
        <w:t>La restitution des clés correspond, symboliquement, à la restitution des locaux au bailleur. Elle démontre que le locataire a définitivement renoncé à la possession et à l'usage des locaux. Ce n'est qu'après avoir vidé les locaux de son mobilier et remis les clés que le locataire peut prétendre avoir restitué les locaux (LACHAT, op. cit., p. 815).</w:t>
      </w:r>
    </w:p>
    <w:p>
      <w:r>
        <w:t>- 11/14 -</w:t>
      </w:r>
    </w:p>
    <w:p>
      <w:r>
        <w:t>C/6329/2013</w:t>
      </w:r>
    </w:p>
    <w:p>
      <w:r>
        <w:rPr>
          <w:b/>
        </w:rPr>
        <w:t>E. 3.2</w:t>
      </w:r>
    </w:p>
    <w:p>
      <w:r>
        <w:t>Les premiers juges ont condamné l'appelant à payer à l'intimé un montant de 23'883 fr. 05 plus intérêts à titre du paiement des arriérés d'indemnités pour occupation illicite de l'appartement et du box du 1er octobre 2011 au 31 mai 2012 et du solde débiteur du compte de chauffage 2010-2011.</w:t>
      </w:r>
    </w:p>
    <w:p>
      <w:r>
        <w:rPr>
          <w:b/>
        </w:rPr>
        <w:t>E. 3.3</w:t>
      </w:r>
    </w:p>
    <w:p>
      <w:r>
        <w:t>Les parties ne contestent pas que le loyer s'élevait à 2'523 fr. Contrairement au calcul de l'appelant, il convient d'ajouter à ce montant celui de la provision mensuelle pour charges pour calculer le montant de l'indemnité mensuelle pour occupation illicite de l'appartement, soit 2'663 fr. (2'523 fr. + 140 fr.).</w:t>
      </w:r>
    </w:p>
    <w:p>
      <w:r>
        <w:t>S'agissant du moment de la restitution de l'appartement concerné, l'intimé en a repris possession le jour où le serrurier a changé les cylindres, soit le 11 mai 2012, en présence de G______, huissier judiciaire, tous deux mandatés par l'intimé. Contrairement à ce que prétend ce dernier, c'est bien à cette date qu'il a repris la maîtrise effective de l'appartement et non au moment où l'intimé ou la régie a reçu les clés envoyées par l'huissier judiciaire. L'appelant obtient gain de cause sur ce point et le jugement devra être modifié en ce sens.</w:t>
      </w:r>
    </w:p>
    <w:p>
      <w:r>
        <w:t>Le montant de l'indemnité pour occupation illicite de l'appartement du 1er octobre 2011 au 11 mai 2012 s'élève à 19'585 fr. 90 et celui de l'indemnité pour occupation illicite du box retenu par les premiers juges, et non remis en cause par les parties, à 1'800 fr. Le montant représentant le solde débiteur du compte de chauffage 2010-2011 à hauteur de 779 fr. 05 doit être ajouté, sous déduction d'un montant de 1'011 fr. d'acomptes, tous deux figurant sur le décompte de la régie au</w:t>
      </w:r>
    </w:p>
    <w:p>
      <w:r>
        <w:rPr>
          <w:b/>
        </w:rPr>
        <w:t>E. 8</w:t>
      </w:r>
    </w:p>
    <w:p>
      <w:r>
        <w:t>juillet 2013 produit par l'intimé. Le montant total dû par l'appelant s'élève à 21'153 fr. 95.</w:t>
      </w:r>
    </w:p>
    <w:p>
      <w:r>
        <w:t>La Cour relèvera encore que l'appelant n'a pas contesté devoir le deuxième montant auquel il a été condamné à payer à l'intimé dans le dispositif du jugement, à savoir 2'286 fr. correspondant aux frais d'évacuation.</w:t>
      </w:r>
    </w:p>
    <w:p>
      <w:r>
        <w:t>Par conséquent, le ch. 1 du dispositif du jugement entrepris sera annulé et l'appelant sera condamné à verser les montants précités à l'intimé. 4. L'appelant fait grief aux premiers juges de n'avoir pas retenu la responsabilité du bailleur, dans la mesure où la première requête en évacuation, qui aurait pu être exécutée au mois d'octobre 2011, a été déclarée irrecevable en raison de la nullité du congé, au motif que les premiers avis comminatoires ne permettaient pas aux locataires de distinguer les créances du bailleur tombant sous le coup de l'article 257d CO, de celles exclues du champ d'application de cet article. Selon l'appelant, le bailleur doit assumer seul le retard découlant de cette décision d'irrecevabilité et du fait qu'il a dû adresser de nouveaux avis comminatoires le 1er avril 2011 puis une nouvelle requête en évacuation prononcée le 17 octobre 2011 pour finalement procéder à l'évacuation de l'appartement concerné le 11 mai 2012. L'appelant explique que ni les époux ______ ni lui-même ne se sont opposés à la première</w:t>
      </w:r>
    </w:p>
    <w:p>
      <w:r>
        <w:t>- 12/14 -</w:t>
      </w:r>
    </w:p>
    <w:p>
      <w:r>
        <w:t>C/6329/2013 résiliation du bail, et qu'il ne s'est pas non plus opposé ni à la deuxième résiliation du bail, ni à la procédure d'évacuation.</w:t>
      </w:r>
    </w:p>
    <w:p>
      <w:r>
        <w:t>4.1 A teneur de l'art. 99 al. 1 à 3 CO, en général, le débiteur répond de toute faute. Cette responsabilité est plus ou moins étendue selon la nature particulière de l'affaire; elle s'apprécie notamment avec moins de rigueur lorsque l'affaire n'est pas destinée à procurer un avantage au débiteur. Les règles relatives à la responsabilité dérivant d'actes illicites s'appliquent par analogie aux effets de la faute contractuelle.</w:t>
      </w:r>
    </w:p>
    <w:p>
      <w:r>
        <w:t>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(WERRO, Commentaire Romand, CO I, éd. 2003, Bâle, n. 12, 13 et 25 ad art. 44 CO).</w:t>
      </w:r>
    </w:p>
    <w:p>
      <w:r>
        <w:t>Il y a faute concomitante lorsque le lésé omet de prendre les mesures raisonnables aptes à contrecarrer la survenance ou l'aggravation du dommage (WERRO, op. cit., n. 12 et 13 ad art. 44 CO).</w:t>
      </w:r>
    </w:p>
    <w:p>
      <w:r>
        <w:t>4.2 En l'espèce, les premiers juges n'ont pas analysé la question d'une éventuelle responsabilité du bailleur découlant du fait que la première requête en évacuation a été déclarée irrecevable.</w:t>
      </w:r>
    </w:p>
    <w:p>
      <w:r>
        <w:t>La Cour retient qu'il ne peut pas être reproché au bailleur ou à sa représentante d'avoir tardé dans la procédure d'évacuation de l'appartement. Il est vrai que la procédure a établi que les avis comminatoires du 11 octobre 2011 ne permettaient pas aux locataires de distinguer les créances qui tombaient sous l'application de l'art. 257d CO des autres créances, de sorte que le Tribunal a déclaré, en procédure sommaire par jugement du 28 mars 2011 notifié le 30 mars 2011, irrecevable la requête en évacuation au motif que la situation juridique n'était pas claire, sans pour autant déclarer inefficace le congé du 16 novembre 2010.</w:t>
      </w:r>
    </w:p>
    <w:p>
      <w:r>
        <w:t>Il n'en reste pas moins que le bailleur a adressé immédiatement après, soit le 1er avril 2011 de nouvelles mises en demeure aux locataires et le 12 mai 2012 des nouveaux avis officiels de résiliation pour le 30 juin 2011, avant de déposer une requête en évacuation le 29 juillet 2011 par voie de procédure sommaire devant le Tribunal.</w:t>
      </w:r>
    </w:p>
    <w:p>
      <w:r>
        <w:t>Au vu de ce qui précède, le bailleur n'a pas contribué à l'augmentation du dommage ni aggravé la situation de l'intimé. Au contraire, celui-ci a agi avec diligence, en particulier à réception de la décision d'irrecevabilité. Par ailleurs, le bailleur a été contraint de déposer les deux requêtes en évacuation du fait que les locataires n'ont pas respecté l'obligation qu'ils avaient de restituer l'appartement et</w:t>
      </w:r>
    </w:p>
    <w:p>
      <w:r>
        <w:t>- 13/14 -</w:t>
      </w:r>
    </w:p>
    <w:p>
      <w:r>
        <w:t>C/6329/2013 que l'irrecevabilité de la première requête en évacuation de l'intimé n'a en rien modifié cette obligation de restitution.</w:t>
      </w:r>
    </w:p>
    <w:p>
      <w:r>
        <w:t>L'appelant sera, partant, débouté de ses conclusions sur ce point.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C/6329/2013 PAR CES MOTIFS, La Chambre des baux et loyers : A la forme : Déclare recevable l'appel interjeté le 2 février 2015 par A______ contre le jugement JTBL/1450/2014 rendu le 10 décembre 2014 par le Tribunal des baux et loyers dans la cause C/6329/2013-9 OSD. Au fond : Annule le chiffre 1 du dispositif de ce jugement. Cela fait, statuant à nouveau : Condamne A______ à verser à B______ les sommes suivantes : - 21'153 fr. 95 avec intérêts à 5% l'an dès le 1er octobre 2011; - 2'286 fr. avec intérêts à 5% l'an dès le 30 mai 2012. Confirme le jugement querellé pour le surplus. Dit que la procédure est gratuite. Déboute les parties de toutes autres conclusions. Siégeant : Madame Nathalie LANDRY-BARTHE, présidente; Monsieur Laurent RIEBEN et Madame Fabienne GEISINGER-MARIÉTHOZ, juges; Monsieur Pierre STASTNY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