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ACJC/1435/2020 vom 27. Oktober 2020</w:t>
      </w:r>
    </w:p>
    <w:p>
      <w:r>
        <w:t>GE Cour de justice, 2020-10-27, FR</w:t>
      </w:r>
    </w:p>
    <w:p>
      <w:r>
        <w:rPr>
          <w:b/>
        </w:rPr>
        <w:t xml:space="preserve">Quelle: </w:t>
      </w:r>
      <w:r>
        <w:t>https://mcp.opencaselaw.ch/entscheid/ge_gerichte_ACJC_1435_2020</w:t>
      </w:r>
    </w:p>
    <w:p>
      <w:r>
        <w:t>FR: GE_GERICHTE ACJC/1435/2020 du 27 octobre 2020</w:t>
      </w:r>
    </w:p>
    <w:p>
      <w:r>
        <w:t>IT: GE_GERICHTE ACJC/1435/2020 del 27 ottobre 2020</w:t>
      </w:r>
    </w:p>
    <w:p>
      <w:pPr>
        <w:pStyle w:val="Heading2"/>
      </w:pPr>
      <w:r>
        <w:t>Erwägungen</w:t>
      </w:r>
    </w:p>
    <w:p>
      <w:r>
        <w:rPr>
          <w:b/>
        </w:rPr>
        <w:t>E. 1.1</w:t>
      </w:r>
    </w:p>
    <w:p>
      <w:r>
        <w:t>L'appel est recevable contre les jugements de mesures protectrices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 1 CPC).</w:t>
      </w:r>
    </w:p>
    <w:p>
      <w:r>
        <w:rPr>
          <w:b/>
        </w:rPr>
        <w:t>E. 1.2</w:t>
      </w:r>
    </w:p>
    <w:p>
      <w:r>
        <w:t>En l'espèce, le litige porte notamment sur la fixation du domicile des enfants, de sorte que l'affaire doit être considérée comme étant non pécuniaire dans son ensemble; la voie de l'appel est ouverte indépendamment de la valeur litigieuse (arrêt du Tribunal fédéral 5A_765/2012 du 19 février 2013 consid. 1.1). L'appel a été introduit en temps utile, selon la forme prescrite par la loi (art. 311 al. 1 CPC). Il est donc recevable.</w:t>
      </w:r>
    </w:p>
    <w:p>
      <w:r>
        <w:rPr>
          <w:b/>
        </w:rPr>
        <w:t>E. 1.3</w:t>
      </w:r>
    </w:p>
    <w:p>
      <w:r>
        <w:t>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JdT 2002 I 352; arrêt du Tribunal fédéral 5A_855/2017 du 11 avril 2018 consid. 4.3.2). Les maximes d'office et inquisitoire illimitées s'appliquent au sort des enfants mineurs (art. 55 al. 2, 58 al. 2, 296 CPC; ATF 128 III 411 consid. 3.2.1; arrêt du Tribunal fédéral 5A_512/2017 du 22 décembre 2017 consid. 6.1). Ainsi, le juge n'est pas lié par les conclusions des parties (art. 58 al. 2 CPC) et il établit les faits d'office (art. 55 al. 2 CPC; ATF 129 III 417 consid. 2.1.2).</w:t>
      </w:r>
    </w:p>
    <w:p>
      <w:r>
        <w:t>- 9/22 -</w:t>
      </w:r>
    </w:p>
    <w:p>
      <w:r>
        <w:t>C/5849/2019</w:t>
      </w:r>
    </w:p>
    <w:p>
      <w:r>
        <w:rPr>
          <w:b/>
        </w:rPr>
        <w:t>E. 2</w:t>
      </w:r>
    </w:p>
    <w:p>
      <w:r>
        <w:t>Les parties ont produit des pièces nouvelles à l'appui de leurs écritures.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ce qui est notamment le cas dans les causes concernant les enfants mineurs (art. 296 CPC), les parties peuvent présenter des nova en appel même si les conditions de l'art. 317 al. 1 CPC ne sont pas réunies (ATF 144 III 349 consid. 4.2.1).</w:t>
      </w:r>
    </w:p>
    <w:p>
      <w:r>
        <w:rPr>
          <w:b/>
        </w:rPr>
        <w:t>E. 2.2</w:t>
      </w:r>
    </w:p>
    <w:p>
      <w:r>
        <w:t>Les pièces nouvelles produites en appel sont recevables dès lors qu'elles sont relatives à des éléments pouvant entrer en considération pour régler le sort des enfants mineurs des parties et fixer l'éventuelle contribution due pour l'entretien de ceux-ci.</w:t>
      </w:r>
    </w:p>
    <w:p>
      <w:r>
        <w:rPr>
          <w:b/>
        </w:rPr>
        <w:t>E. 3</w:t>
      </w:r>
    </w:p>
    <w:p>
      <w:r>
        <w:t>L'intimée conclut préalablement à ce qu'un complément de rapport soit sollicité du SEASP afin "de s'assurer que la garde partagée actuellement en cours est bien conforme à l'intérêt des enfants". Elle requiert également l'audition de la Dresse Q______, pédiatre, et de R______, kinésiologue.</w:t>
      </w:r>
    </w:p>
    <w:p>
      <w:r>
        <w:rPr>
          <w:b/>
        </w:rPr>
        <w:t>E. 3.1</w:t>
      </w:r>
    </w:p>
    <w:p>
      <w:r>
        <w:t>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un droit à la réouverture de la procédure probatoire et à l'administration de preuves (ATF 138 III 374 consid. 4.3.1 et références citées). Il s'ensuit que l'instance d'appel peut rejeter la requête de réouverture de la procédure probatoire et d'administration d'un moyen de preuve déterminé présentée par une partie si celle-ci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et références citées). L'autorité jouit d'un large pouvoir d'appréciation (arrêt du Tribunal fédéral 4A_229/2012 du 19 juillet 2012 consid. 4).</w:t>
      </w:r>
    </w:p>
    <w:p>
      <w:r>
        <w:rPr>
          <w:b/>
        </w:rPr>
        <w:t>E. 3.2</w:t>
      </w:r>
    </w:p>
    <w:p>
      <w:r>
        <w:t>En l'espèce, la Cour s'estime suffisamment renseignée sur la situation des parties et de leurs enfants. Le rapport du SEASP, complet et circonstancié, est</w:t>
      </w:r>
    </w:p>
    <w:p>
      <w:r>
        <w:t>- 10/22 -</w:t>
      </w:r>
    </w:p>
    <w:p>
      <w:r>
        <w:t>C/5849/2019 suffisant à cet égard, d'autant plus que l'intimée n'a pas conclu à une modification des modalités de prise en charge des enfants mais souhaite, par ce moyen d'instruction, s'assurer que la garde alternée constitue bien la solution la plus adéquate, ce qu'elle semble elle-même admettre au vu du maintien de ses conclusions y relatives. Enfin, la cause est soumise à la procédure sommaire dont le but est de favoriser un règlement rapide des litiges. Les conclusions préalables de l'intimée seront donc rejetées, la cause étant en état d'être jugée.</w:t>
      </w:r>
    </w:p>
    <w:p>
      <w:r>
        <w:rPr>
          <w:b/>
        </w:rPr>
        <w:t>E. 4</w:t>
      </w:r>
    </w:p>
    <w:p>
      <w:r>
        <w:t>L'appelant reproche au premier juge d'avoir fixé le domicile des enfants D______ et E______ auprès de l'intimée.</w:t>
      </w:r>
    </w:p>
    <w:p>
      <w:r>
        <w:rPr>
          <w:b/>
        </w:rPr>
        <w:t>E. 4.1</w:t>
      </w:r>
    </w:p>
    <w:p>
      <w:r>
        <w:t>Selon l'art. 25 al. 1 CC, l’enfant sous autorité parentale partage le domicile de ses père et mère ou, en l’absence de domicile commun des père et mère, le domicile de celui de ses parents qui détient la garde; subsidiairement, son domicile est déterminé par le lieu de sa résidence. Depuis l'entrée en vigueur du nouveau droit, la notion de garde correspond à la garde de fait. Se pose par conséquent la question de savoir ce qu’il en est, une fois les parents séparés, lorsque la garde n’a été attribuée à aucun d’entre eux et que seule la participation à la prise en charge a été réglée. Si le modèle de prise en charge est asymétrique, l’enfant partagera son domicile, pour des raisons pratiques, avec le parent qui assume la part prépondérante de la prise en charge. En revanche, lorsque le modèle de prise en charge est symétrique (participation identique de l’un et de l’autre parent), il est possible d’opter pour le domicile du père ou de la mère. Il appartient alors aux parents ou à l’autorité qui a fixé le modèle de prise en charge d’en décider (SPIRA, L'avocat face à l'autorité parentale conjointe, in Revue de l'avocat 2015, p. 156 et 158). La règle fondamentale en la matière est le bien de l'enfant, les intérêts des parents devant être relégués au second plan (cf. not. ATF 142 III 617 consid. 3.2.3).</w:t>
      </w:r>
    </w:p>
    <w:p>
      <w:r>
        <w:rPr>
          <w:b/>
        </w:rPr>
        <w:t>E. 4.2</w:t>
      </w:r>
    </w:p>
    <w:p>
      <w:r>
        <w:t>En l'espèce, le premier juge a fixé le domicile légal des enfants D______ et E______ chez leur mère, notamment en raison du fait qu'ils avaient l'essentiel de leur cercle social dans le quartier du C______. Un tel raisonnement ne prête pas le flanc à la critique. En effet, les enfants ont vécu dans ce quartier depuis leur naissance, l'intimée étant restée dans le logement conjugal. A cet égard, il ressort du rapport du SEASP que selon la référente de la crèche qu'il avait fréquentée en 2018-2019, D______ est bien intégré dans le quartier du C______. Il est donc préférable de maintenir le cadre scolaire des enfants. Un tel but constitue un intérêt qui prime celui du père à recevoir les factures les concernant directement à son domicile, étant rappelé que l'intérêt des parents, en l'occurrence d'ordre purement pratique, doit être relégué au second plan par rapport aux éléments qui influent directement sur le bien de l'enfant.</w:t>
      </w:r>
    </w:p>
    <w:p>
      <w:r>
        <w:t>- 11/22 -</w:t>
      </w:r>
    </w:p>
    <w:p>
      <w:r>
        <w:t>C/5849/2019 Par conséquent, le chiffre 4 du dispositif du jugement querellé sera confirmé.</w:t>
      </w:r>
    </w:p>
    <w:p>
      <w:r>
        <w:rPr>
          <w:b/>
        </w:rPr>
        <w:t>E. 5</w:t>
      </w:r>
    </w:p>
    <w:p>
      <w:r>
        <w:t>avril 2019 consid. 5.3.1). Ce qui compte pour l’enfant, c’est que le parent débiteur paie pour sa prise en charge, en permettant financièrement à l’autre parent de s’occuper de lui (arrêt du Tribunal fédéral 5A_64/2018 du 14 août 2018 consid. 5.3). Il convient de déduire des besoins de chaque enfant crédirentier ses propres allocations familiales (arrêts du Tribunal fédéral 5A_776/2012 du 13 mars 2013 consid. 5.2; 5A_690/2010 du 21 avril 2011 consid. 3, JdT 2012 II 302) ou autres prestations destinées à son entretien (arrêts du Tribunal fédéral 5A_892/2013 du 29 juillet 2014 consid. 4.4.3; 5A_207/2009 du 21 octobre 2009 consid. 3.2 in FamPra.ch 2010 p. 226). 5.1.3 Dans l'évaluation de la capacité contributive des parents, le juge doit en principe tenir compte des revenus effectifs des parties. Néanmoins, un parent peut se voir imputer un revenu hypothétique lorsqu'il pourrait gagner davantage qu'il ne gagne effectivement en faisant preuve de bonne volonté ou en fournissant l'effort qui peut raisonnablement être exigé de lui (ATF 143 III 233 consid. 3.2;</w:t>
      </w:r>
    </w:p>
    <w:p>
      <w:r>
        <w:t>- 13/22 -</w:t>
      </w:r>
    </w:p>
    <w:p>
      <w:r>
        <w:t>C/5849/2019 137 III 102 consid. 4.2.2.2; arrêts du Tribunal fédéral 5A_256/2015 du 13 août 2015 consid. 3.2.1 et 5A_218/2012 du 29 juin 2012 consid. 3.3.3). S'agissant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5A_874/2014 du 8 mai 2015 consid. 6.2.1). Il s'agit ainsi d'inciter la personne à réaliser le revenu qu'elle est en mesure de se procurer et dont on peut raisonnablement exiger d'elle qu'elle l'obtienne afin de remplir ses obligations (ATF 128 III 4 consid. 4a; arrêt du Tribunal fédéral 5A_256/2015 du 13 août 2015 consid. 3.2.1). En règle générale, s'il ne peut être exigé d'un parent qu'il exerce une activité lucrative à temps complet avant que l'enfant dont il a la garde ait atteint l'âge de 16 ans révolus, on est en droit d'attendre de lui qu'il recommence à travailler, en principe, à 50% dès l'entrée de l'enfant à l'école obligatoire et à 80% à partir du moment où celui-ci débute le degré secondaire (ATF 144 III 481 consid. 4.7.6; arrêt du Tribunal fédéral 5A_978/2018 du 15 avril 2019 consid. 4.1). Ces lignes directrices ne sont toutefois pas des règles strictes et leur application dépend du cas concret; le juge du fait en tient compte dans l'exercice de son large pouvoir d'appréciation (ATF 144 III 481 consid. 4.7.9). Si le juge entend exiger d'une partie la prise ou la reprise d'une activité lucrative, ou encore l'extension de celle-ci, il doit généralement lui accorder un délai approprié pour s'adapter à sa nouvelle situation (ATF 129 III 417 consid. 2.2; arrêts du Tribunal fédéral 5A_651/2014 du 27 janvier 2015 consid. 3.1; 5A_597/2013 du 4 mars 2014 consid. 4.4). 5.1.4 L'obligation d'entretien des parents sous forme d'argent trouve sa limite dans la capacité contributive du débirentier qui équivaut à la quotité disponible de ses revenus après déduction de son minimum vital, lequel doit être dans tous les cas préservé (ATF 144 III 502 consid. 6.4; 137 III 59 consid. 4.2.1; 135 III 66 consid. 2; 123 III 1 consid. 3b/bb et 5 in fine). En présence d'une situation financière modeste, les charges des parents comprennent un montant de base selon les normes d'insaisissabilité, les frais du logement, la prime d'assurance-maladie obligatoire et les frais de transports publics (arrêt du Tribunal fédéral 5A_533/2010 du 24 novembre 2010 consid. 2.1; BASTONS BULLETTI, op. cit., p. 86 et 102). Les frais de véhicule peuvent être pris en considération s'ils sont nécessaires à l'exercice d'une profession (ATF 110 III 17 consid. 2b; arrêts du Tribunal fédéral 5A_65/2013 du 4 septembre 2013 consid. 3.1.2 et 5A_837/2010 du 11 février 2011 consid. 3.2; BASTONS BULLETI, op. cit., p. 77 ss, n. 51). Les impôts ne peuvent être pris en compte que lorsque la</w:t>
      </w:r>
    </w:p>
    <w:p>
      <w:r>
        <w:t>- 14/22 -</w:t>
      </w:r>
    </w:p>
    <w:p>
      <w:r>
        <w:t>C/5849/2019 situation financière le permet (arrêt du Tribunal fédéral 5A_565/2016 consid. 4.1.1; BASTONS BULLETTI, op. cit., p. 90 et 102;). Plus la situation financière est serrée, plus le juge limitera les charges admissibles au strict nécessaire au sens du droit des poursuites (art. 93 LP) (ATF 140 III 337 consid. 4.2.3). 5.1.5 Les contributions pécuniaires fixées par le juge dans le cadre de mesures protectrices de l'union conjugale peuvent être réclamées pour l'avenir et pour l'année qui précède l'introduction de la requête, l'art. 173 al. 3 CC étant applicable par analogie dans le cadre de l'organisation de la vie séparée selon l'art. 176 CC (ATF 115 II 201 ss; arrêt du Tribunal fédéral 5A_765/2010 du 17 mars 2011 consid. 4.2). La contribution à l'entretien de l'enfant suit un régime similaire (art. 279 al. 1 CC cum art. 176 al. 3 CC). 5.2.1 En l'espèce, l'appelant réalise un revenu mensuel net de 5'423 fr., 13ème salaire inclus, depuis le 1er juillet 2019. Avant cette date, il percevait un revenu mensuel net d'environ 5'343 fr., 13ème salaire inclus. En 2018, son salaire mensuel net s'est élevé en moyenne à 5'395 fr. Ses charges admissibles s'élèvent à 3'215 fr. 75 au total, soit 1'350 fr. de base mensuelle OP, 1'350 fr. 30 de loyer (70 % de 1'929 fr.), 313 fr. 45 d'assurance- maladie obligatoire, 28 fr. d'assurance RC/ménage (montant mensualisé de la prime annuelle de 336 fr. 75), 104 fr. de taxe d'exemption de servir (montant mensualisé de 1'247 fr. 50 par année) et 70 fr. de frais de transport (abonnement TPG). Dans l'établissement des charges admissibles de l'appelant, il n'y a pas lieu de tenir compte des frais de véhicule, l'appelant n'ayant pas rendu vraisemblable la nécessité d'utiliser un véhicule privé pour ses trajets du domicile au lieu de travail ou pour le transport des enfants, étant précisé qu'il est domicilié au centre-ville de Genève, dans un endroit bien desservi par les transports publics, et que les trajets à l'école, au jardin d'enfants ou chez leur mère ne nécessitent pas l'usage d'un véhicule automobile. Seul le montant de 70 fr. correspondant à l'abonnement mensuel aux TPG sera donc retenu. Par ailleurs, il n'est pas non plus tenu compte du montant allégué de 70 fr. qu'il verse au Service de l'assistance judiciaire ni de l'arriéré d'impôts pour 2018, dans la mesure où il ne s'agit pas de charges courantes régulières mais de dettes ponctuelles, pour lesquelles l'appelant peut, du reste, demander des arrangements de paiement. Enfin, il ne sera pas non plus tenu compte d'éventuels impôts au vu de la situation financière serrée de la famille. En revanche, il a été tenu compte de la base mensuelle pour une personne seule avec charge d'enfants, l'intimée n'ayant pas rendu vraisemblable que l'appelant ferait ménage commun avec une amie. Il se justifie également de prendre en compte la taxe d'exemption de servir, qui constitue une charge à laquelle</w:t>
      </w:r>
    </w:p>
    <w:p>
      <w:r>
        <w:t>- 15/22 -</w:t>
      </w:r>
    </w:p>
    <w:p>
      <w:r>
        <w:t>C/5849/2019 l'appelant doit faire face chaque année, de même que la prime mensualisée de l'assurance RC/ménage, qui est une assurance semi-obligatoire pour un locataire. Au vu de ce qui précède, le solde disponible de l'appelant s'élève au montant de 2'207 fr. 25 (5'423 fr. – 3'215 fr. 75). Du 1er janvier au 30 juin 2019, celui-ci s'est élevé à 2'127 fr. 25 (5'343 fr. – 3'215 fr. 75) et, du 20 septembre au 31 décembre 2018, à 2'197 fr. 25 (5'395 fr. – 3'215 fr. 75). 5.2.2 L'intimée n'exerce aucune activité professionnelle. Le premier juge lui a toutefois imputé un revenu de 1'677 fr. par mois, correspondant au montant qu'elle percevait des indemnités journalières de l'assurance chômage et qui équivalait à l'exercice d'une activité professionnelle à 50%. L'appelant expose que l'intimée est âgée de 30 ans, dispose de la même formation que lui et est soulagée de la prise en charge des enfants durant la moitié du temps compte tenu de la garde alternée, de sorte qu'il se justifierait de lui imputer un revenu hypothétique de 4'338 fr. 50 correspondant au même salaire que lui mais à 80%. En l'occurrence, l'intimée a rendu vraisemblable – sans que ce point n'ait été contesté – avoir diminué, d'entente avec l'appelant, son taux d'activité professionnelle à la naissance de l'enfant D______. Elle s'occupe actuellement de deux enfants en bas âge, en particulier le mercredi, jour auquel les deux enfants sont à la maison. Malgré l'existence d'une garde alternée, on ne peut exiger de l'intimée, au vu des circonstances d'espèce, la reprise à court terme d'une activité professionnelle à un taux supérieur à 50% et dans des tranches de revenus équivalentes à celle de l'appelant. En effet, elle ne dispose pas de la même expérience professionnelle et n'exerçait pas au même taux d'activité que lui, de sorte qu'il n'a pas été rendu vraisemblable qu'elle pourrait réaliser un revenu équivalent à celui-ci, à tout le moins dans un proche avenir. Sa réinsertion professionnelle après une période de chômage se révèle en outre difficile et le fait qu'elle ait accepté des activités en qualité de ______ le souligne. Il n'est ni allégué ni prouvé que l'intimée bénéficierait d'une aide au sein de la famille pour la prise en charge des enfants. De surcroît, la répartition de la garde des enfants implique qu'elle doit s'en occuper les mercredis, jours de congé au cours desquels elle doit être disponible. Par conséquent, le revenu hypothétique imputé par le premier juge à l'intimée peut être, à ce stade, confirmé, en ce sens que l'on ne peut attendre de l'intimée qu'elle retrouve rapidement un emploi dans sa branche professionnelle et de surcroît à un taux d'activité lui permettant d'atteindre une autonomie financière complète et une capacité contributive en faveur de ses enfants pleine et entière. Il y a néanmoins lieu de préciser qu'au regard de la situation financière serrée des parties, de la prochaine scolarisation de la fille cadette, ainsi que de la possibilité future pour les enfants de fréquenter le parascolaire, il pourra être exigé de l'intimée, à terme, des efforts accentués afin qu'elle augmente progressivement son taux d'activité.</w:t>
      </w:r>
    </w:p>
    <w:p>
      <w:r>
        <w:t>- 16/22 -</w:t>
      </w:r>
    </w:p>
    <w:p>
      <w:r>
        <w:t>C/5849/2019 En définitive, il y a lieu de confirmer, au stade des présentes mesures protectrices dont la vocation n'est pas de durer, l'appréciation du premier juge, selon laquelle l'intimée peut reprendre une activité professionnelle à mi-temps. Compte tenu de sa formation de ______, dans laquelle elle n'a pas acquis une longue expérience – en tous les cas, moindre que celle de l'appelant – et du revenu qu'elle réalisait jusqu'en août 2018, il y a lieu de retenir, en l'état, un revenu mensuel net de l'ordre de 1'700 fr., étant relevé qu'un tel montant correspond en outre au revenu d'une activité ne nécessitant pas de qualifications particulières (vente, restauration, livraison, nettoyage, etc.). Ledit revenu lui sera imputé dès le 1er janvier 2021 afin que l'intimée dispose du temps d'adaptation nécessaire. Enfin, le montant de 300 fr. qui lui était versé par ses parents ne sera pas retenu comme revenu au vu de l'attestation du 31 décembre 2019 de la mère de l'intimée selon laquelle l'aide financière des parents a cessé. Ses charges admissibles s'élèvent à un montant de 2'885 fr. 40 au total, soit 1'350 fr. au titre de la base mensuelle OP, 1'121 fr. 40 de loyer (70 % de 1'602 fr.), 344 fr. d'assurance-maladie obligatoire et 70 fr. de frais de transport. Dans l'établissement des charges de l'intimée, il a été tenu compte d'une base mensuelle correspondant à une personne seule avec la charge d'enfants (1'350 fr.) ainsi que du loyer complet diminué de la part des enfants, dès lors que l'appelant n'a pas rendu vraisemblable que l'intimée faisait ménage commun avec son ami actuel, lequel vit dans un autre appartement du même immeuble. Compte tenu du revenu qui lui est imputable, l'intimée accuse un déficit mensuel de 2'885 fr. 40 jusqu'au 31 décembre 2020 et de 1'185 fr. 40 (1'700 fr. – 2'885 fr. 40) dès lors. 5.2.3.1 L'enfant D______ génère des charges mensuelles de 1'213 fr. 15, ce qui correspond par 10 fr. 30 à l'assurance-maladie LCA, par 8 fr. 20 aux frais médicaux non remboursés, par 265 fr. aux frais de nounou, par 400 fr. à sa base mensuelle OP et par 529 fr. 65 à sa participation aux frais de logement (529 fr. 65, soit 15 % du loyer du père [289 fr. 35] et 15 % du loyer de la mère [240 fr. 30]). De fin août 2018 à fin août 2019, un montant annualisé supplémentaire de 200 fr. doit être retenu au titre des frais du jardin d'enfants, portant le total des charges de l'enfant D______ à 1'413 fr. 15 durant cette période. Dès le mois de septembre 2020, il atteindra l'âge de 6 ans et nécessitera un abonnement TPG pour ses déplacements, ce qui augmentera ses charges mensuelles de 45 fr. pour un montant total de 1'258 fr. 15. Dans l'établissement des charges de D______, il a été tenu compte des frais médicaux, lesquels ont été rendus vraisemblables et sont prouvés par pièces. Il se justifie néanmoins de les prendre en compte à hauteur du 10% de la moitié des montants totaux allégués par l'appelant au titre de frais médicaux pour les deux</w:t>
      </w:r>
    </w:p>
    <w:p>
      <w:r>
        <w:t>- 17/22 -</w:t>
      </w:r>
    </w:p>
    <w:p>
      <w:r>
        <w:t>C/5849/2019 enfants – l'autre moitié allant dans les charges de E______ – dans la mesure où cela correspond à la quote-part restant à charge des parents après remboursement par l'assurance-maladie. Enfin, il se justifie de retenir les frais de garde effectifs actuels de l'enfant et ce bien que la solution de garde choisie à l'avenir ne soit pas encore déterminée, le montant en question tenant compte de la possibilité de fréquenter le parascolaire à la rentrée scolaire 2020. Dès lors, on retiendra que l'enfant D______ a généré des frais directs mensuels de 1'413 fr. 15 de la séparation des parents le 20 septembre 2018 au 31 août 2019, de 1'213 fr. 15 du 1er septembre 2019 au 31 août 2020 et, enfin, de 1'258 fr. 15 dès le mois de septembre 2020. 5.2.3.2 L'enfant E______ génère des charges mensuelles de 1'413 fr. 15 au total, soit 200 fr. de frais de garderie (depuis le 1er septembre 2019 jusqu'au 31 août 2020), 10 fr. 30 d'assurance-maladie LCA, 8 fr. 20 de frais médicaux, 265 fr. de frais de nounou, 529 fr. 65 de frais de logement (15 % du loyer du père, soit 289 fr. 35 + 15 % du loyer de la mère, soit 240 fr. 30) et 400 fr. au titre de la base mensuelle OP. Tout comme pour D______, il a été tenu compte des frais médicaux de E______ à hauteur du 10% de la moitié du montant total allégué par l'appelant au titre de frais médicaux pour les deux enfants pour les mêmes motifs. En outre, il se justifie de retenir les frais de garde effectifs actuels de l'enfant et ce bien que la solution de garde choisie à l'avenir ne soit pas encore déterminée, le montant en question tenant compte de la possibilité de fréquenter le parascolaire à la rentrée scolaire 2020. Dès lors, on retiendra que l'enfant E______ a généré des frais directs mensuels de 1'213 fr. 15 du 20 septembre 2018 au 31 août 2019, de 1'413 fr. 15 du 1er septembre 2019 au 31 août 2020, puis de 1'213 fr. 15 dès le 1er septembre 2020. 5.2.3.3 La détermination de l'entretien convenable des enfants D______ et E______ implique que ces frais directs soient réduits du montant des allocations familiales et complétés des besoins découlant de la prise en charge des enfants par l'un et/ou l'autre des parents. L'appelant déploie une activité à plein temps et n'a pas eu à renoncer à percevoir des revenus pour la prise en charge de ses enfants dans le cadre d'une garde alternée. Il a recouru aux services d'une garderie et d'un jardin d'enfant, dont le coût a été comptabilisé dans les charges des enfants, avant que ceux-ci ne soient scolarisés (ce qui est le cas en septembre 2020 pour les deux enfants). Pour le surplus, il bénéficie de l'aide de ses parents. De son côté, la capacité contributive de l'intimée a été considérée comme réduite compte tenu d'une plus grande implication dans la prise en charge effective des enfants. Un montant doit par</w:t>
      </w:r>
    </w:p>
    <w:p>
      <w:r>
        <w:t>- 18/22 -</w:t>
      </w:r>
    </w:p>
    <w:p>
      <w:r>
        <w:t>C/5849/2019 conséquent être retenu dans l'entretien convenable des enfants correspondant au déficit de l'intimée, qui est de 2'885 fr. 40 jusqu'au 31 décembre 2020 et de 1'185 fr. 40 dès le 1er janvier 2021. Ce montant sera imputé en totalité sur le plus jeune enfant, à savoir E______, dans la mesure où chaque enfant entraîne la totalité des besoins de prise en charge. Au vu de ce qui précède, l'entretien convenable de l'enfant D______ s'élève au montant arrondi de 960 fr. par mois (1'258 fr. 15 de frais directs – 300 fr. d'allocations familiales) dès le 1er septembre 2020. L'entretien convenable de l'enfant E______ s'élève, quant à lui, aux montants arrondis de 3'800 fr. par mois (1'213 fr. 15 de frais directs – 300 fr. d'allocations familiales + 2'885 fr. 40 de prise en charge) dès le 1er septembre 2020 et de 2'100 fr. (1'213 fr. 15 – 300 fr. d'allocations familiales + 1'185 fr. 40) dès le 1er janvier 2021. Par conséquent, les chiffres 5 et 6 du jugement querellé seront annulés et l'entretien convenable des enfants D______ et E______ sera fixé, respectivement, à 960 fr. par mois et à 3'800 fr. par mois. Dès le 1er janvier 2021, il sera de 2'100 fr. pour l'enfant E______. 5.2.4 Reste à déterminer la contribution concrète de l'appelant à l'entretien des enfants compte tenu de l'ensemble de ces circonstances, notamment de sa capacité contributive. A cette fin, la moitié des coûts directs déjà pris en charge par l'appelant lorsque les enfants sont chez lui, à savoir 979 fr. (579 fr. de part des frais de logement des deux enfants lorsqu'ils sont chez leur père + 400 fr. correspondant à la moitié de la base mensuelle des deux enfants) sera déduite de son disponible, s'agissant de sa propre part à l'entretien financier des enfants lorsqu'ils sont sous sa garde. Depuis le 1er juillet 2019, le disponible de l'appelant réduit de sa part d'entretien aux enfants s'élève donc 1'228 fr. 25 (2'207 fr. 25 – 979 fr.). Il peut donc consacrer à l'entretien des enfants un montant de 614 fr. par mois et par enfant. S'agissant de la période du 1er janvier au 30 juin 2019, le disponible de l'appelant s'élève, réduit de sa part d'entretien aux enfants, à 1'148 fr. 25 (2'127 fr. 25 – 979 fr.). Ce montant permet de fixer une contribution de 574 fr. à l'entretien de chacun de ses enfants. Du 20 septembre au 31 décembre 2018, le solde disponible de l'appelant, réduit de sa part d'entretien aux enfants, s'élève à 1'200 fr. 25 (2'179 fr. 25 – 979 fr.). La contribution d'entretien par enfant pourra donc s'élever à 600 fr. du 20 septembre au 31 décembre 2018 eu égard à ce disponible.</w:t>
      </w:r>
    </w:p>
    <w:p>
      <w:r>
        <w:t>- 19/22 -</w:t>
      </w:r>
    </w:p>
    <w:p>
      <w:r>
        <w:t>C/5849/2019 Compte tenu des montants précités, l'appelant sera condamné, en équité, à verser un montant arrondi de 600 fr. par mois et par enfant depuis le 20 septembre 2018, sous déduction des montants déjà versés à ce titre, de sorte que l'appréciation du premier juge peut être confirmée. Il appartiendra à l'intimée, qui touchera les allocations familiales en sus de la contribution à l'entretien des enfants mineurs, de s'acquitter directement de l'ensemble des frais fixes des enfants, soit principalement les primes d'assurances, les frais de transport et les frais de garde nécessaires.</w:t>
      </w:r>
    </w:p>
    <w:p>
      <w:r>
        <w:rPr>
          <w:b/>
        </w:rPr>
        <w:t>E. 5.3</w:t>
      </w:r>
    </w:p>
    <w:p>
      <w:r>
        <w:t>Au vu de ce qui précède, le chiffre 7 du dispositif du jugement querellé sera confirmé en tant qu'il fixe la contribution due par l'appelant à l'entretien des enfants D______ et E______.</w:t>
      </w:r>
    </w:p>
    <w:p>
      <w:r>
        <w:rPr>
          <w:b/>
        </w:rPr>
        <w:t>E. 5.4</w:t>
      </w:r>
    </w:p>
    <w:p>
      <w:r>
        <w:t>Il reste à examiner le montant retenu par le premier juge au titre de l'arriéré de contributions en faveur des enfants D______ et E______ dû par l'appelant à l'intimée, étant précisé que le principe du versement de l'arriéré et de la déduction des montants déjà versés à ce titre n'est pas contesté entre les parties. En l'espèce, les parties ont admis, à l'audience du 25 novembre 2019, que l'appelant s'acquittait envers l'intimée d'un montant de 550 fr. par mois depuis le 1er octobre 2018 pour l'entretien des enfants. Or, l'appelant n'a pas rendu vraisemblable qu'il aurait également versé ledit montant pour une période antérieure au 1er octobre 2018, de sorte que l'on tiendra compte d'un montant effectivement payé à l'intimée de 8'250 fr. (550 fr. x 15). S'agissant des primes d'assurance-maladie, l'appelant a également prouvé les avoir versées dès le mois d'octobre 2018; dès lors, on tiendra compte d'un montant de 309 fr. déjà versé, soit 20 fr. 60 durant 15 mois. En ce qui concerne les frais médicaux, il se justifie de tenir compte d'un montant de 246 fr. 60, qui correspond à la quote-part de 10% restant à la charge des parents après remboursement par l'assurance; dans le cas où des montants auraient été remboursés à l'intimée, il appartiendra à cette dernière de les restituer à l'appelant. S'agissant des frais de jardin d'enfants, l'appelant a en revanche rendu vraisemblable qu'il avait lui-même assumé lesdits frais dès septembre 2018, de sorte qu'on tiendra compte d'un montant déjà payé de 3'200 fr. En définitive, le montant à déduire de l'arriéré de contributions d'entretien est de 12'005 fr. 60 (8'250 fr. + 309 fr. + 246 fr. 60 + 3'200 fr.). Le montant dû à l'intimée à titre de contribution à l'entretien des enfants D______ et E______ s'élève à 3'996 fr. du 20 septembre au 31 décembre 2018, à 7'200 fr. du 1er janvier au 30 juin 2019 et à 7'200 fr. du 1er juillet au 31 décembre 2019, soit 18'396 fr. Le solde restant dû par l'appelant est donc de 6'390 fr. 40. Par conséquent, le chiffre 7 du dispositif du jugement querellé sera modifié en ce sens que le montant dû par l'appelant à l'intimée à titre de contributions d'entretien échues au 31 décembre 2019 s'élève à 6'390 fr. 40.</w:t>
      </w:r>
    </w:p>
    <w:p>
      <w:r>
        <w:t>- 20/22 -</w:t>
      </w:r>
    </w:p>
    <w:p>
      <w:r>
        <w:t>C/5849/2019</w:t>
      </w:r>
    </w:p>
    <w:p>
      <w:r>
        <w:rPr>
          <w:b/>
        </w:rPr>
        <w:t>E. 6.1</w:t>
      </w:r>
    </w:p>
    <w:p>
      <w:r>
        <w:t>Les frais, qui comprennent les frais judiciaires et les dépens (art. 95 al. 1 CPC), sont mis à la charge de la partie qui succombe (art. 106 al. 1 CPC). Le juge peut toutefois s'écarter des règles générales et répartir les frais selon sa libre appréciation lorsque le litige relève du droit de la famille (art. 107 al. 1 let. c CPC). Lorsque l'instance d'appel statue à nouveau, elle se prononce sur les frais de la première instance (art. 318 al. 3 CPC). 6.2.1 En l'espèce, la décision du Tribunal de fixer les frais judiciaires de première instance à 500 fr. et de les répartir à raison d'une moitié à chaque partie est conforme au droit tant en ce qui a trait à la quotité (art. 26, 28 et 31 RTFMC) qu'en ce qui a trait à la répartition entre les parties, vu l'issue du litige. Le même raisonnement s'applique à la décision de ne pas allouer de dépens vu le caractère familial du litige. Ainsi, la décision du Tribunal sur les frais de première instance sera confirmée. 6.2.2 Les frais judiciaires d'appel seront fixés à 1'150 fr., ce qui comprend par 1'000 fr. l'émolument de la présente décision et par 150 fr. l'émolument de décision sur requête d'effet suspensif (art. 31 et 37 RTFMC). Les frais judiciaires de la procédure seront, en équité, partagés par moitié entre les parties (art. 107 al. 1 let. c CPC). Dès lors qu'elles ont toutes deux été mises au bénéfice de l'assistance judiciaire, les frais judiciaires seront provisoirement supportés par l'Etat de Genève sous réserve du remboursement aux conditions de l'art. 123 CPC. Pour les mêmes motifs, chaque partie supportera ses propres dépens d'appel. * * * * *</w:t>
      </w:r>
    </w:p>
    <w:p>
      <w:r>
        <w:t>- 21/22 -</w:t>
      </w:r>
    </w:p>
    <w:p>
      <w:r>
        <w:t>C/5849/2019 PAR CES MOTIFS, La Chambre civile : A la forme : Déclare recevable l'appel interjeté le 27 décembre 2019 par A______ contre les chiffres 4 à 7 du dispositif du jugement JTPI/17602/2019 rendu le 10 décembre 2019 par la 5ème Chambre du Tribunal de première instance dans la cause C/5849/2019-5. Au fond : Annule les chiffres 5 à 7 du dispositif du jugement entrepris et, statuant à nouveau sur ces points : Fixe l'entretien convenable de l'enfant D______ à 960 fr. par mois, allocations familiales déduites. Fixe l'entretien convenable de l'enfant E______ à 3'800 fr. par mois jusqu'au 31 décembre 2020 et à 2'100 fr. par mois dès lors, allocations familiales déduites. Condamne A______ à verser à B______ la somme de 6'390 fr. 40 pour la période du 20 septembre 2018 au 31 décembre 2019, à titre d'arriéré de contributions à l'entretien des enfants D______ et E______. Condamne A______ à verser à B______ à titre de contribution d'entretien des enfants D______ et E______, par mois, d'avance et par enfant, allocations familiales non comprises, le montant de 600 fr. dès le 1er janvier 2020, sous déduction des éventuels montants déjà versés à ce titre. Confirme le jugement entrepris pour le surplus. Déboute les parties de toutes autres conclusions. Sur les frais : Arrête les frais judiciaires d'appel à 1'150 fr. et les met à la charge des parties pour moitié chacune. Dit que les frais judiciaires d'appel à la charge de A______ en 575 fr. et de B______ en 575 fr. sont provisoirement supportés par l'Etat de Genève. Dit que chaque partie supportera ses propres dépens d'appel.</w:t>
      </w:r>
    </w:p>
    <w:p>
      <w:r>
        <w:t>- 22/22 -</w:t>
      </w:r>
    </w:p>
    <w:p>
      <w:r>
        <w:t>C/5849/2019 Siégeant : Madame Ursula ZEHETBAUER GHAVAMI, présidente; Madame Nathalie RAPP, Monsieur Jean REYMOND juges; Madame Camille LESTEVEN, greffière.</w:t>
      </w:r>
    </w:p>
    <w:p>
      <w:r>
        <w:t>La présidente : Ursula ZEHETBAUER GHAVAMI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sont limités à la violation des droits constitutionnels au sens de l'article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