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ACJC/1434/2012 vom 8. Oktober 2012</w:t>
      </w:r>
    </w:p>
    <w:p>
      <w:r>
        <w:t>GE Cour de justice, 2012-10-08, FR</w:t>
      </w:r>
    </w:p>
    <w:p>
      <w:r>
        <w:rPr>
          <w:b/>
        </w:rPr>
        <w:t xml:space="preserve">Quelle: </w:t>
      </w:r>
      <w:r>
        <w:t>https://mcp.opencaselaw.ch/entscheid/ge_gerichte_ACJC_1434_2012</w:t>
      </w:r>
    </w:p>
    <w:p>
      <w:r>
        <w:t>FR: GE_GERICHTE ACJC/1434/2012 du 8 octobre 2012</w:t>
      </w:r>
    </w:p>
    <w:p>
      <w:r>
        <w:t>IT: GE_GERICHTE ACJC/1434/2012 del 8 ottobre 2012</w:t>
      </w:r>
    </w:p>
    <w:p>
      <w:pPr>
        <w:pStyle w:val="Heading2"/>
      </w:pPr>
      <w:r>
        <w:t>Volltext</w:t>
      </w:r>
    </w:p>
    <w:p>
      <w:r>
        <w:t>Le présent arrêt est communiqué aux parties par plis recommandés du 09.10.2012.</w:t>
      </w:r>
    </w:p>
    <w:p>
      <w:r>
        <w:t>REPUBLIQUE ET</w:t>
      </w:r>
    </w:p>
    <w:p>
      <w:r>
        <w:t>CANTON DE GENEVE POUVOIR JUDICIAIRE C/4048/2012 ACJC/1434/2012 ARRÊT DE LA COUR DE JUSTICE Chambre des baux et loyers DU JEUDI 4 OCTOBRE 2012</w:t>
      </w:r>
    </w:p>
    <w:p>
      <w:r>
        <w:t>Entre Monsieur A______, domicilié ______ (GE), recourant contre un jugement rendu par le Tribunal des baux et loyers le 6 juin 2012, comparant en personne, d’une part,</w:t>
      </w:r>
    </w:p>
    <w:p>
      <w:r>
        <w:t>Et CONSORTS B______, intimés, représentés par C______, sise ______ (GE), d’autre part,</w:t>
      </w:r>
    </w:p>
    <w:p>
      <w:r>
        <w:t>- 2/2 -</w:t>
      </w:r>
    </w:p>
    <w:p>
      <w:r>
        <w:t>C/4048/2012 Vu le jugement JTBL/553/2012 du Tribunal des baux et loyers du 9 juin 2012 en la cause C/4048/2012-7-E; Vu l'appel formé le 15 juin 2012 par A______ contre ce jugement et réceptionné par le greffe de la Cour de céans le 18 juin 2012; Vu le courrier du 1er octobre 2012 d'A______, déclarant avoir trouvé un accord avec la partie intimée et retirant ledit appel; Qu'une transaction, un acquiescement et un désistement d'action a les effets d'une décision entrée en force (art. 241 al. 2 CPC); Que dans un tel cas, l'autorité saisie raye la cause du rôle (art. 241 al. 3 CPC); Que la procédure est gratuite (art. 17 al. 1 LaCC). * * * * * PAR CES MOTIFS, La Chambre des baux et loyers : Prend acte du retrait par A______, avec désistement d'action, de l'appel interjeté contre le jugement JTBL/553/2012 rendu le 9 juin 2012 par le Tribunal des baux et loyers dans la cause C/4048/2012-7-E. Raye la cause du rôle. Dit que la procédure est gratuite. Déboute les parties de toutes autres conclusions. Siégeant : Madame Nathalie LANDRY-BARTHE, présidente, Monsieur Blaise PAGAN et Madame Daniela CHIABUDINI, juges; Madame Maïté VALENTE, greffière.</w:t>
      </w:r>
    </w:p>
    <w:p>
      <w:r>
        <w:t>La présidente : Nathalie LANDRY-BARTHE</w:t>
      </w:r>
    </w:p>
    <w:p>
      <w:r>
        <w:t>La greffière : Maïté VALENTE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