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ACJC/1433/2024 vom 15. November 2024</w:t>
      </w:r>
    </w:p>
    <w:p>
      <w:r>
        <w:t>GE Cour de justice, 2024-11-15, FR</w:t>
      </w:r>
    </w:p>
    <w:p>
      <w:r>
        <w:rPr>
          <w:b/>
        </w:rPr>
        <w:t xml:space="preserve">Quelle: </w:t>
      </w:r>
      <w:r>
        <w:t>https://mcp.opencaselaw.ch/entscheid/ge_gerichte_ACJC_1433_2024</w:t>
      </w:r>
    </w:p>
    <w:p>
      <w:r>
        <w:t>FR: GE_GERICHTE ACJC/1433/2024 du 15 novembre 2024</w:t>
      </w:r>
    </w:p>
    <w:p>
      <w:r>
        <w:t>IT: GE_GERICHTE ACJC/1433/2024 del 15 novembre 2024</w:t>
      </w:r>
    </w:p>
    <w:p>
      <w:pPr>
        <w:pStyle w:val="Heading2"/>
      </w:pPr>
      <w:r>
        <w:t>Erwägungen</w:t>
      </w:r>
    </w:p>
    <w:p>
      <w:r>
        <w:rPr>
          <w:b/>
        </w:rPr>
        <w:t>E. 1.1</w:t>
      </w:r>
    </w:p>
    <w:p>
      <w:r>
        <w:t>Interjeté dans le délai utile de trente jours et suivant la forme prescrite par la loi (art. 130, 131 et 311 al. 1 CPC), à l'encontre d'une décision finale au sens de l'art. 308 al. 1 let. a CPC, statuant dans une affaire patrimoniale dont la valeur litigieuse est supérieure à 10'000 fr., l'appel est recevable. Les écritures subséquentes des parties, déposées dans les délais légaux, respectivement impartis à cet effet ou encore dans un délai de réplique spontanée raisonnable et avant que la cause ne soit gardée à juger, sont recevables (art. 316 al. 2 CPC; sur le droit à la réplique spontanée : cf. ATF 146 III 97 consid. 3.4.1).</w:t>
      </w:r>
    </w:p>
    <w:p>
      <w:r>
        <w:rPr>
          <w:b/>
        </w:rPr>
        <w:t>E. 1.2</w:t>
      </w:r>
    </w:p>
    <w:p>
      <w:r>
        <w:t>La Cour revoit la cause en fait et en droit avec un plein pouvoir d'examen (art. 310 CPC). En particulier, elle contrôle librement l'appréciation des preuves effectuée par le juge de première instance et vérifie si celui-ci pouvait admettre les faits qu'il a retenus (ATF 138 III 374 consid. 4.3.1; arrêt du Tribunal fédéral 4A_55/2017 du 16 juin 2017 consid. 5.2.3.2).</w:t>
      </w:r>
    </w:p>
    <w:p>
      <w:r>
        <w:rPr>
          <w:b/>
        </w:rPr>
        <w:t>E. 1.3</w:t>
      </w:r>
    </w:p>
    <w:p>
      <w:r>
        <w:t>Elle applique la maxime des débats et le principe de disposition (art. 55 al. 1 et 58 al. 1 CPC).</w:t>
      </w:r>
    </w:p>
    <w:p>
      <w:r>
        <w:rPr>
          <w:b/>
        </w:rPr>
        <w:t>E. 2</w:t>
      </w:r>
    </w:p>
    <w:p>
      <w:r>
        <w:t>L'appelant a formé de nouveaux allégués et a produit des pièces nouvelles en appel.</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les pièces 15.1 à 26 ont toutes été établies antérieurement à la date à laquelle le Tribunal a gardé la cause à juger et auraient pu être produites devant le premier juge. L'appelant, qui se plaint d'une violation du devoir d'interpellation du Tribunal, n'expose pas les motifs qui l'auraient empêché de les produire en première instance, de sorte que ces pièces sont irrecevables, de même que les faits qui s'y rapportent. Elles ne sont en tout état pas déterminantes pour l'issue du litige, compte tenu de ce qui suit.</w:t>
      </w:r>
    </w:p>
    <w:p>
      <w:r>
        <w:t>- 10/15 -</w:t>
      </w:r>
    </w:p>
    <w:p>
      <w:r>
        <w:t>C/4367/2023</w:t>
      </w:r>
    </w:p>
    <w:p>
      <w:r>
        <w:rPr>
          <w:b/>
        </w:rPr>
        <w:t>E. 3</w:t>
      </w:r>
    </w:p>
    <w:p>
      <w:r>
        <w:t>L'appelant se plaint d'une constatation inexacte des faits par le Tribunal. Il lui reproche d'avoir considéré qu'il n'avait pas fait entendre son conseil à titre de témoin, en lien avec ses notes d'honoraires, et qu'il n'avait pas démontré son dommage en lien avec les honoraires du conseil de la PPE. En réalité, l'appelant se prévaut d'une mauvaise appréciation des preuves, grief qui sera examiné infra.</w:t>
      </w:r>
    </w:p>
    <w:p>
      <w:r>
        <w:rPr>
          <w:b/>
        </w:rPr>
        <w:t>E. 4</w:t>
      </w:r>
    </w:p>
    <w:p>
      <w:r>
        <w:t>L'appelant se plaint d'une violation de l'art. 56 CPC par le premier juge.</w:t>
      </w:r>
    </w:p>
    <w:p>
      <w:r>
        <w:rPr>
          <w:b/>
        </w:rPr>
        <w:t>E. 4.1</w:t>
      </w:r>
    </w:p>
    <w:p>
      <w:r>
        <w:t>Selon l'art. 56 CPC, le tribunal interpelle les parties lorsque leurs actes ou déclarations sont peu clairs, contradictoires, imprécis ou manifestement incomplets et leur donne l'occasion de les clarifier ou de les compléter. Le devoir d'interpellation du juge constitue une atténuation de la maxime des débats, selon laquelle les parties doivent en principe alléguer les faits constituant le cadre du procès. Le but de l'art. 56 CPC est ainsi d'éviter qu'une partie ne soit déchue de ses droits parce que ses allégués de fait et ses offres de preuves sont affectés de défauts manifestes. De jurisprudence constante, le devoir d'interpellation du juge ne doit pas servir à réparer des négligences procédurales (ATF 146 III 413 consid. 4.2 et les arrêts cités). Pour les parties représentées par un avocat, il n'a qu'une portée très limitée (arrêt du Tribunal fédéral 4A_502/2019 du 15 juin 2020 consid. 7.1 et l'arrêt cité). L'intervention du juge ne doit pas non plus avantager unilatéralement une partie et aboutir à une violation du principe de l'égalité des armes (ATF 146 III 413 précité, ibidem et les arrêts cités). L'interpellation est limitée par le cadre du procès; le juge ne doit ainsi pas rendre les parties attentives à des faits qu'elles n'ont pas pris en considération, ni les aider à mieux présenter leur cause, ni leur suggérer des arguments pertinents (ATF 146 III 413 consid. 4.2; 142 III 462 consid. 4.3). Il n'y a pas non plus de devoir d'interpellation du juge lorsqu'une partie n'offre simplement aucune preuve à l'appui d'un allégué important. L'appréciation de la force probante d'un moyen de preuve offert relève de l'appréciation des preuves et ne peut dès lors pas être l'objet du devoir d'interpellation du juge.</w:t>
      </w:r>
    </w:p>
    <w:p>
      <w:r>
        <w:rPr>
          <w:b/>
        </w:rPr>
        <w:t>E. 4.2</w:t>
      </w:r>
    </w:p>
    <w:p>
      <w:r>
        <w:t>En l'espèce, il convient d'emblée de relever que si l'appelant a comparu en personne en première instance, ses écritures dénotent soit qu'il dispose de très bonnes connaissances juridiques, soit que dites écritures ont été élaborées avec le concours d'un avocat ou d'un mandataire professionnellement qualifié. L'appelant ne peut dès lors soutenir qu'il est inexpérimenté, sans connaissances juridiques. L'appelant a produit un premier chargé de pièces, à l'appui de sa demande. Celui- ci comporte notamment un récapitulatif des honoraires de son conseil. Il a ensuite, à l'appui de ses déterminations du 18 décembre 2023, produit trois notes d'honoraire de l'avocat chargé des procédures de la PPE. Il a, enfin, à l'audience du Tribunal du 8 janvier 2024, versé sept notes d'honoraires de son conseil. Il ne peut dès lors être retenu que les preuves fournies par l'appelant étaient affectées</w:t>
      </w:r>
    </w:p>
    <w:p>
      <w:r>
        <w:t>- 11/15 -</w:t>
      </w:r>
    </w:p>
    <w:p>
      <w:r>
        <w:t>C/4367/2023 d'un défaut manifeste. Le premier juge n'avait pas non plus le devoir d'aider l'appelant à mieux démontrer le dommage allégué. Par conséquent, le Tribunal n'avait pas à interpeller l'appelant, de sorte que l'art. 56 CPC n'a pas été violé.</w:t>
      </w:r>
    </w:p>
    <w:p>
      <w:r>
        <w:rPr>
          <w:b/>
        </w:rPr>
        <w:t>E. 5</w:t>
      </w:r>
    </w:p>
    <w:p>
      <w:r>
        <w:t>L'appelant reproche au Tribunal d'avoir considéré qu'il n'avait pas prouvé le dommage dont il sollicitait la réparation. 5.1.1 Celui qui cause, d'une manière illicite, un dommage à autrui, soit intentionnellement, soit par négligence ou imprudence, est tenu de le réparer (art. 41 al. 1 CO). Lorsque le demandeur introduit une action en dommages-intérêts sur la base de l'art. 41 al. 1 CO, il doit alléguer et prouver tous les faits constitutifs de cette norme de responsabilité, soit l'acte illicite, le dommage, le rapport de causalité (naturelle et adéquate) entre l'acte illicite et le dommage, ainsi que la faute (arrêt du Tribunal fédéral 4A_614/2015 du 25 avril 2016 consid 3.3). La responsabilité instituée par l'art. 41 CO suppose que soient réalisées cumulativement les quatre conditions suivantes: un acte illicite, une faute de l'auteur, un dommage et un rapport de causalité (naturelle et adéquate) entre l'acte fautif et le dommage (ATF 132 III 122 consid. 4.1). Un acte est illicite s'il porte atteinte à un droit absolu du lésé (ATF 133 III 323 consid. 5.1; 131 III 323 consid. 5.1), par exemple à son droit à la vie et à l'intégrité corporelle, à l'honneur, à ses droits réels et à ses droits de la propriété intellectuelle (arrêt du Tribunal fédéral 4A_230/2021 du 7 mars 2022 consid. 2.2; CHAPPUIS, La notion d'illicéité civile à la lumière de l'illicéité pénale, réflexions sur la responsabilité civile du blanchisseur d'argent par négligence, in SJ 2000 II p. 304 et s.). Le dommage se définit comme la diminution involontaire de la fortune nette; il correspond à la différence entre le montant actuel du patrimoine du lésé et le montant que ce même patrimoine aurait si l'évènement dommageable ne s'était pas produit. Il peut se présenter sous la forme d'une diminution de l'actif, d'une augmentation du passif, d'une non-augmentation de l'actif ou d'une non- diminution du passif (ATF 133 III 462 consid. 4.4.2). Un fait est la cause naturelle d'un résultat dommageable s'il en constitue une condition sine qua non. Autrement dit, on admet qu'il y a un lien de causalité naturelle entre deux événements lorsque, sans le premier, le second ne se serait pas produit (ATF 133 III 462 consid. 4.4.2). Pour déterminer ensuite s'il y a causalité adéquate, il faut examiner si le fait en discussion était propre, selon le cours ordinaire des choses et l'expérience générale de la vie, à entraîner un résultat du genre de celui qui s'est produit (ATF 130 III 182 consid. 5.4).</w:t>
      </w:r>
    </w:p>
    <w:p>
      <w:r>
        <w:t>- 12/15 -</w:t>
      </w:r>
    </w:p>
    <w:p>
      <w:r>
        <w:t>C/4367/2023 5.1.2 Selon la jurisprudence, lorsque le droit de procédure civile permet au plaideur victorieux de se faire dédommager de tous les frais nécessaires et indispensables qu'il a consacrés à un procès, ce droit est seul applicable, et il ne laisse aucune place à une action qui serait fondée sur le droit civil fédéral, séparée ou ultérieure, tendant au remboursement des frais par l'adverse partie (ATF 139 III 190 consid. 4.2; arrêt du Tribunal fédéral 4C_51/2000 du 7 août 2000 consid. 3, in SJ 2001 I p. 153; BREHM, in Commentaire bernois, 3e éd. 2006, n° 88 ad art. 41 CO). Le dommage sujet à réparation comprend en revanche les frais engagés par le lésé pour la consultation d'un avocat avant l'ouverture du procès civil, lorsque cette consultation était nécessaire et adéquate et que les frais ne sont pas couverts ni présumés couverts par les dépens (ATF 133 II 361 consid. 4.1 p. 363). Cela concerne avant tout les frais de procès dans les actions en dommages-intérêts fondées sur la responsabilité délictuelle (arrêt du Tribunal fédéral 4A_282/2009 du 15 décembre 2009 consid. 4). Le plaideur victorieux bénéficie d'un régime plus favorable lorsqu'il s'est heurté à un comportement procédural illicite de son adverse partie, c'est-à-dire lorsque, dans le procès, celle-ci a adopté une position téméraire qu'elle savait ou devait savoir indéfendable. En vertu de l'art. 41 CO, ce comportement illicite engendre l'obligation de réparer le dommage qui en est résulté; il existe alors un concours entre l'action accordée par cette disposition de droit fédéral et celle régie, le cas échéant, par le droit de procédure cantonal ou étranger (ATF 117 II 394). 5.1.3 Conformément à la maxime des débats (art. 55 al. 1 CPC), applicable au présent litige (cf. consid. 1.3), il incombe aux parties, et non au juge, de rassembler les faits du procès, c'est-à-dire d'alléguer les faits pertinents (fardeau de l'allégation subjectif) et d'offrir les moyens de preuve propres à établir ceux-ci (fardeau de l'administration de la preuve) (ATF 144 III 519 consid. 5.1). Le demandeur supporte le fardeau de l'allégation objectif (objektive Behauptungslast) et le fardeau de la preuve (objektive Beweislast; art. 8 CC), en ce sens qu'il supporte les conséquences de l'absence d'allégation de ce fait, respectivement celles de l'absence de preuve de celui-ci (ATF 143 III 1 consid. 4.1). En ce qui concerne l'allégation d'une facture, le demandeur doit en principe en alléguer les différents postes dans sa demande. La jurisprudence admet toutefois qu'il n'y indique que le montant total lorsqu'il peut se référer à, et produire, une pièce qui contient toutes les informations nécessaires de manière claire et complète, au point que l'exigence de la reprise du détail de la facture dans les allégués de la demande n'aurait pas de sens. Il ne suffit pourtant pas que la pièce produite contienne, sous une forme ou sous une autre, lesdites informations. Leur accès doit être aisé et aucune marge d'interprétation ne doit subsister. L'accès aisé n'est assuré que lorsque la pièce en question est explicite et qu'elle contient les informations nécessaires (ATF 144 III 519 consid. 5.2.1.2; arrêts du Tribunal</w:t>
      </w:r>
    </w:p>
    <w:p>
      <w:r>
        <w:t>- 13/15 -</w:t>
      </w:r>
    </w:p>
    <w:p>
      <w:r>
        <w:t>C/4367/2023 fédéral 4A_624/2021 du 8 avril 2022 consid. 6.1.2; 4A_164/2021 du 21 décembre 2021 consid. 3.2 et 4A_535/2018 du 3 juin 2019 consid. 4.2.1). 5.1.4 L'appréciation des preuves par le premier juge ne peut être revue par la Cour que si le juge n'a manifestement pas compris le sens et la portée d'un moyen de preuve, s'il a omis, sans raison sérieuse, de tenir compte d'un fait important propre à modifier la décision attaquée ou encore si, sur la base des éléments recueillis, il a fait des déductions insoutenables (ATF 137 III 226 consid. 4.2; 136 III 552 consid. 4.2; 134 V 53 consid. 4.3; 133 II 249 consid. 1.4.3; 129 I 8 consid. 2.1). Il ne suffit pas qu'une appréciation différente puisse être tenue pour également concevable, ou apparaisse même préférable (ATF 144 I 170 consid. 7.3; 142 II 369 consid. 4.3; 140 III 167 consid. 2.1; arrêt du Tribunal fédéral 4D_64/2021 du 8 décembre 2021 consid. 2.2).</w:t>
      </w:r>
    </w:p>
    <w:p>
      <w:r>
        <w:rPr>
          <w:b/>
        </w:rPr>
        <w:t>E. 5.2</w:t>
      </w:r>
    </w:p>
    <w:p>
      <w:r>
        <w:t>En l'espèce, l'appelant soutient que l'intimée a commis un acte illicite en votant, lors de l'assemblée générale du 9 mai 2017, en dépit du conflit d'intérêt patent existant. En raison de cet acte illicite, il avait subi un dommage, consistant dans les honoraires de l'avocat qu'il avait dû mandater pour faire reconnaître ses droits. En ce qui concerne la procédure C/4______/2015 initiée par l'appelant en janvier 2016, elle l'a été à l'encontre de D______ et non à l'encontre de l'intimée. En tout état, l'appelant a été intégralement débouté de ses conclusions et le Tribunal a statué, dans sa décision, sur les dépens liés à cette procédure. L'appelant ne peut en conséquence se prévaloir d'aucun dommage ni d'aucun acte illicite de l'intimée. De plus, comme l'a retenu à bon droit le Tribunal, l'acte illicite dont se prévaut l'appelant aurait été commis lors de l'assemblée générale de la PPE en mai 2017; cette procédure étant antérieure audit vote, elle est sans lien avec le dommage allégué. S'agissant de la cause C/5______/2017, opposant l'appelant à la PPE, le précité a obtenu gain de cause concernant le conflit d'intérêts de l'intimée et l'annulation du chiffre 13 de l'ordre du jour de l'assemblée générale de la PPE du 9 mai 2017. Dans son arrêt du 1er mars 2022, la Cour a dit qu'il n'était pas alloué de dépens, chacune des parties obtenant gain de cause sur une partie de la décision de l'assemblée générale entreprise, décision contre laquelle l'appelant n'a pas formé recours au Tribunal fédéral. Conformément à la jurisprudence rappelée supra (consid. 5.1.2), l'appelant ne peut pas solliciter le paiement des honoraires de son conseil, dans la présente procédure, alors qu'aucun dépens ne lui a été accordé dans la procédure en cause. A raison, l'appelant ne soutient pas que son adverse partie aurait adopté un comportement procédural illicite. Ces considérations scellent le sort du litige. Il n'est dès lors pas nécessaire d'examiner les autres griefs de l'appelant, en particulier l'alléguée mauvaise</w:t>
      </w:r>
    </w:p>
    <w:p>
      <w:r>
        <w:t>- 14/15 -</w:t>
      </w:r>
    </w:p>
    <w:p>
      <w:r>
        <w:t>C/4367/2023 appréciation des faits par le Tribunal, ni si les notes d'honoraires produites par l'appelant sont ou non aptes à démontrer le dommage évoqué.</w:t>
      </w:r>
    </w:p>
    <w:p>
      <w:r>
        <w:rPr>
          <w:b/>
        </w:rPr>
        <w:t>E. 5.3</w:t>
      </w:r>
    </w:p>
    <w:p>
      <w:r>
        <w:t>Le jugement entrepris sera par conséquent confirmé.</w:t>
      </w:r>
    </w:p>
    <w:p>
      <w:r>
        <w:rPr>
          <w:b/>
        </w:rPr>
        <w:t>E. 6</w:t>
      </w:r>
    </w:p>
    <w:p>
      <w:r>
        <w:t>Les frais judiciaires de la procédure d'appel seront arrêtés à 4'500 fr. (art. 17 et 35 RTFMC) et entièrement compensés avec l'avance de frais fournie, acquise à l'Etat de Genève (art. 111 al. 1 CPC). Ils seront mis à la charge de l'appelant, qui succombe intégralement (art. 106 al. 1 CPC). Les dépens d'appel seront arrêtés à 3'000 fr., débours et TVA inclus (art. 84, 85 et 90 RTFMC, art. 25 et 26 al. 1 LaCC). L'appelant sera dès lors condamné à verser ce montant à l'intimée. * * * * *</w:t>
      </w:r>
    </w:p>
    <w:p>
      <w:r>
        <w:t>- 15/15 -</w:t>
      </w:r>
    </w:p>
    <w:p>
      <w:r>
        <w:t>C/4367/2023 PAR CES MOTIFS, La Chambre civile : A la forme : Déclare recevable l'appel interjeté le 15 avril 2024 par A______ contre le jugement JTPI/2717/2024 rendu le 26 février 2024 par le Tribunal de première instance dans la cause C/4367/2023-24. Au fond : Confirme ce jugement. Déboute les parties de toutes autres conclusions. Sur les frais : Arrête les frais judiciaires d'appel à 4'500 fr., compensés avec l'avance de frais fournie, acquise à l'Etat de Genève, et les met à la charge de A______. Condamne A______ à verser 3'000 fr. à C______ SA à titre de dépens d'appel. 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