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ACJC/1433/2018 vom 16. Oktober 2018</w:t>
      </w:r>
    </w:p>
    <w:p>
      <w:r>
        <w:t>GE Cour de justice, 2018-10-16, FR</w:t>
      </w:r>
    </w:p>
    <w:p>
      <w:r>
        <w:rPr>
          <w:b/>
        </w:rPr>
        <w:t xml:space="preserve">Quelle: </w:t>
      </w:r>
      <w:r>
        <w:t>https://mcp.opencaselaw.ch/entscheid/ge_gerichte_ACJC_1433_2018</w:t>
      </w:r>
    </w:p>
    <w:p>
      <w:r>
        <w:t>FR: GE_GERICHTE ACJC/1433/2018 du 16 octobre 2018</w:t>
      </w:r>
    </w:p>
    <w:p>
      <w:r>
        <w:t>IT: GE_GERICHTE ACJC/1433/2018 del 16 ottobre 2018</w:t>
      </w:r>
    </w:p>
    <w:p>
      <w:pPr>
        <w:pStyle w:val="Heading2"/>
      </w:pPr>
      <w:r>
        <w:t>Erwägungen</w:t>
      </w:r>
    </w:p>
    <w:p>
      <w:r>
        <w:rPr>
          <w:b/>
        </w:rPr>
        <w:t>E. 1.1</w:t>
      </w:r>
    </w:p>
    <w:p>
      <w:r>
        <w:t>Dans les litiges patrimoniaux, l'appel est recevable contre les décisions finales de première instance si la valeur litigieuse au dernier état des conclusions est de 10'000 fr. au moins (art. 308 al. 1 let. a et al. 2 CPC). En l'espèce, au vu des conclusions prises par les parties en première instance, la valeur litigieuse dépasse 10'000 fr., de sorte que la voie de l'appel est ouverte. Interjeté dans le délai et suivant la forme prescrite par la loi, l'appel est recevable (art. 311 al. 1 CPC).</w:t>
      </w:r>
    </w:p>
    <w:p>
      <w:r>
        <w:rPr>
          <w:b/>
        </w:rPr>
        <w:t>E. 2</w:t>
      </w:r>
    </w:p>
    <w:p>
      <w:r>
        <w:t>La Cour revoit la cause avec un plein pouvoir d'examen (art. 310 CPC). En particulier, elle contrôle librement l'appréciation des preuves effectuée par le juge de première instance (art. 157 CPC en relation avec l'art. 310 let. b CPC). La maxime des débats et le principe de disposition sont applicables (art. 55 al. 1 et 58 al. 1 CPC).</w:t>
      </w:r>
    </w:p>
    <w:p>
      <w:r>
        <w:rPr>
          <w:b/>
        </w:rPr>
        <w:t>E. 3</w:t>
      </w:r>
    </w:p>
    <w:p>
      <w:r>
        <w:t>L'appelante fait grief au Tribunal de n'avoir pas statué sur sa conclusion tendant au prononcé de la mainlevée de l'opposition formée au commandement de payer poursuite n° 1______.</w:t>
      </w:r>
    </w:p>
    <w:p>
      <w:r>
        <w:rPr>
          <w:b/>
        </w:rPr>
        <w:t>E. 3.1</w:t>
      </w:r>
    </w:p>
    <w:p>
      <w:r>
        <w:t>Selon l'article 79 LP, le créancier à la poursuite duquel il est fait opposition agit par la voie de la procédure civile pour faire reconnaitre son droit. Il ne peut requérir la continuation de la poursuite qu'en se fondant sur une décision exécutoire qui écarte expressément l'opposition.</w:t>
      </w:r>
    </w:p>
    <w:p>
      <w:r>
        <w:rPr>
          <w:b/>
        </w:rPr>
        <w:t>E. 3.2</w:t>
      </w:r>
    </w:p>
    <w:p>
      <w:r>
        <w:t>En l'espèce, le grief de l'appelante est fondé. En effet, le Tribunal a omis de statuer sur la conclusion de l'appelante tendant au prononcé de la mainlevée de l'opposition formée au commandement de payer. Cette question n'a pas été abordée dans les considérants du jugement querellé. L'intimée n'a allégué aucun motif libératoire, de sorte qu'il convient de faire droit aux conclusions de l'appelante. Le chiffre 1 du dispositif du jugement querellé sera par conséquent complété en ce sens que la mainlevée définitive de l'opposition formée au commandement de</w:t>
      </w:r>
    </w:p>
    <w:p>
      <w:r>
        <w:t>- 4/6 -</w:t>
      </w:r>
    </w:p>
    <w:p>
      <w:r>
        <w:t>C/20266/2015 payer n° 1______ sera prononcée à concurrence des montants que l'intimée a été condamnée à payer à l'appelante. Ledit jugement sera confirmé pour le surplus, y compris sur la question des frais, lesquels ne sont pas critiqués en appel.</w:t>
      </w:r>
    </w:p>
    <w:p>
      <w:r>
        <w:rPr>
          <w:b/>
        </w:rPr>
        <w:t>E. 4</w:t>
      </w:r>
    </w:p>
    <w:p>
      <w:r>
        <w:t>L'intimée, qui succombe, sera condamnée aux frais de la procédure d'appel (art. 106 CPC).</w:t>
      </w:r>
    </w:p>
    <w:p>
      <w:r>
        <w:t>Les frais judiciaires seront arrêtés à 700 fr. et compensés avec l'avance versée par l'appelante, acquise à l'Etat de Genève (art. 17 et 35 RTFMC et 111 al. 1 CPC).</w:t>
      </w:r>
    </w:p>
    <w:p>
      <w:r>
        <w:t>L'intimée sera par conséquent condamnée à verser ce montant à l'appelante.</w:t>
      </w:r>
    </w:p>
    <w:p>
      <w:r>
        <w:t>Un montant identique sera alloué à l'appelante à titre de dépens, débours et TVA inclus (art. 85, 89 et 90 RTFMC). * * * * * *</w:t>
      </w:r>
    </w:p>
    <w:p>
      <w:r>
        <w:t>- 5/6 -</w:t>
      </w:r>
    </w:p>
    <w:p>
      <w:r>
        <w:t>C/20266/2015 PAR CES MOTIFS, La Chambre civile : A la forme : Déclare recevable l'appel interjeté par A______ SA contre le jugement JTPI/6850/2017 rendu le 23 mai 2017 par le Tribunal de première instance dans la cause C/20266/2015-</w:t>
      </w:r>
    </w:p>
    <w:p>
      <w:r>
        <w:rPr>
          <w:b/>
        </w:rPr>
        <w:t>E. 9</w:t>
      </w:r>
    </w:p>
    <w:p>
      <w:r>
        <w:t>Au fond : Complète le chiffre 1 du dispositif du jugement précité de la manière suivante : Prononce la mainlevée définitive de l'opposition formée par B______ au commandement de payer poursuite n° 1______ à hauteur des montants précités. Confirme le jugement querellé pour le surplus. Sur les frais : Met à charge de B______ les frais judiciaires d'appel, arrêtés à 700 fr. et compensés avec l'avance versée par A______ SA, acquise à l'Etat de Genève. Condamne B______ à payer à A______ SA 700 fr. au titre des frais judiciaires d'appel. Condamne B______ à payer à A______ SA 700 fr. à titre de dépens d'appel. Siégeant : Monsieur Laurent RIEBEN, président; Monsieur Patrick CHENAUX, Madame Fabienne GEISINGER-MARIETHOZ, juges; Madame Sandra MILLET, greffière.</w:t>
      </w:r>
    </w:p>
    <w:p>
      <w:r>
        <w:t>Le président : Laurent RIEBEN</w:t>
      </w:r>
    </w:p>
    <w:p>
      <w:r>
        <w:t>La greffière : Sandra MILLET</w:t>
      </w:r>
    </w:p>
    <w:p>
      <w:r>
        <w:t>- 6/6 -</w:t>
      </w:r>
    </w:p>
    <w:p>
      <w:r>
        <w:t>C/20266/2015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