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ACJC/1433/2016 vom 2. November 2016</w:t>
      </w:r>
    </w:p>
    <w:p>
      <w:r>
        <w:t>GE Cour de justice, 2016-11-02, FR</w:t>
      </w:r>
    </w:p>
    <w:p>
      <w:r>
        <w:rPr>
          <w:b/>
        </w:rPr>
        <w:t xml:space="preserve">Quelle: </w:t>
      </w:r>
      <w:r>
        <w:t>https://mcp.opencaselaw.ch/entscheid/ge_gerichte_ACJC_1433_2016</w:t>
      </w:r>
    </w:p>
    <w:p>
      <w:r>
        <w:t>FR: GE_GERICHTE ACJC/1433/2016 du 2 novembre 2016</w:t>
      </w:r>
    </w:p>
    <w:p>
      <w:r>
        <w:t>IT: GE_GERICHTE ACJC/1433/2016 del 2 novembre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- 5/8 -</w:t>
      </w:r>
    </w:p>
    <w:p>
      <w:r>
        <w:t>C/15407/2014</w:t>
      </w:r>
    </w:p>
    <w:p>
      <w:r>
        <w:t>Selon la jurisprudence constante du Tribunal fédéral, les contestations portant sur l'usage d'une chose louée sont de nature pécuniaire (arrêts du Tribunal fédéral 4A_72/2007 du 22 août 2007 consid. 2; 4C.310/1996 du 16 avril 1997 = SJ 1997 p. 493 consid. 1).</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ATF 136 III 196 consid. 1.1).</w:t>
      </w:r>
    </w:p>
    <w:p>
      <w:r>
        <w:rPr>
          <w:b/>
        </w:rPr>
        <w:t>E. 1.2</w:t>
      </w:r>
    </w:p>
    <w:p>
      <w:r>
        <w:t>En l'espèce, le loyer annuel des locaux loués s'élève à 18'000 fr.</w:t>
      </w:r>
    </w:p>
    <w:p>
      <w:r>
        <w:t>En prenant en compte la période de trois ans, s'agissant d'une procédure portant sur la validité d'une résiliation, la valeur litigieuse est largement supérieure à 10'000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w:t>
      </w:r>
    </w:p>
    <w:p>
      <w:r>
        <w:t>L'appelant reproche au Tribunal d'avoir retenu qu'il n'avait pas la qualité pour agir. Il fait valoir que les pouvoirs de l'exécuteur testamentaire étaient limités aux actes de gestion conservatoire, dont ne faisait pas partie la contestation de la résiliation du bail. Il avait qualité pour contester seul la résiliation, par exception au principe de la consorité nécessaire applicable aux membres d'une hoirie.</w:t>
      </w:r>
    </w:p>
    <w:p>
      <w:r>
        <w:rPr>
          <w:b/>
        </w:rPr>
        <w:t>E. 2.1</w:t>
      </w:r>
    </w:p>
    <w:p>
      <w:r>
        <w:t>2.1.1 Si le disposant n'en a ordonné autrement, les exécuteurs testamentaires ont les droits et les devoirs de l'administrateur officiel d'une succession. Ils sont chargés de faire respecter la volonté du défunt, notamment de gérer la succession, de payer les dettes, d'acquitter les legs et de procéder au partage conformément aux ordres du disposant ou suivant la loi (art. 518 al. 1 et 2 CC).</w:t>
      </w:r>
    </w:p>
    <w:p>
      <w:r>
        <w:t>L'administration comprend les mesures matérielles et juridiques nécessaires à la conservation des biens : entretien et réparation de choses, exploitation d'une</w:t>
      </w:r>
    </w:p>
    <w:p>
      <w:r>
        <w:t>- 6/8 -</w:t>
      </w:r>
    </w:p>
    <w:p>
      <w:r>
        <w:t>C/15407/2014 entreprise, location de locaux, encaissement des créances, inscription au registre foncier des héritiers comme propriétaires communs des immeubles, etc. (STEINAUER, Le droit des successions, 2006, n. 1173b).</w:t>
      </w:r>
    </w:p>
    <w:p>
      <w:r>
        <w:t>L'exécuteur testamentaire est soumis à la surveillance d'une autorité désignée par le droit cantonal (art. 595 al. 3 CC par analogie, applicable en raison du renvoi de l'art. 581 al. 1 CC). A Genève, il s'agit de la Justice de paix (art. 3 al. 1 let. i de la loi d'application du code civil suisse et autres lois fédérales en matière civile du 28 novembre 2010 [LaCC - E 1 05]).</w:t>
      </w:r>
    </w:p>
    <w:p>
      <w:r>
        <w:t>L'autorité peut prescrire à l'exécuteur comment il doit agir, mais elle n'a pas à se substituer à lui. Elle n'intervient en principe que sur plainte des héritiers ou d'autres personnes participants matériellement à la succession (STEINAUER, op. cit., n. 1185b et 1185d).</w:t>
      </w:r>
    </w:p>
    <w:p>
      <w:r>
        <w:rPr>
          <w:b/>
        </w:rPr>
        <w:t>E. 2.1.2</w:t>
      </w:r>
    </w:p>
    <w:p>
      <w:r>
        <w:t>Les héritiers disposent en commun des biens qui dépendent de la succession, sauf les droits d'administration réservés par la loi (art. 602 al. 2 CC), tels ceux de l'exécuteur testamentaire. Celui-ci intervient donc ès qualités en son propre nom et il est seul habilité à intenter des poursuites ou des actions en paiement ou en constatation de droit et, en principe, pour résister à de telles actions concernant des biens successoraux. Il est partie à la place de celui qui est, sur le fond, le sujet actif ou passif du droit contesté; son pouvoir est exclusif; le droit correspondant des héritiers leur est retiré (ATF 94 II 144 consid. 1, 90 II 381, 116 II 132 consid. 3b).</w:t>
      </w:r>
    </w:p>
    <w:p>
      <w:r>
        <w:rPr>
          <w:b/>
        </w:rPr>
        <w:t>E. 2.1.3</w:t>
      </w:r>
    </w:p>
    <w:p>
      <w:r>
        <w:t>Les parties à un rapport de droit qui n'est susceptible que d'une décision unique doivent agir ou être actionnés ensemble (art. 70 al. 1 CPC).</w:t>
      </w:r>
    </w:p>
    <w:p>
      <w:r>
        <w:t>Lorsque l'action n'est pas introduite par toutes les parties tenues de procéder en commun ou qu'elle n'est pas dirigée contre celles-ci, il y a défaut de légitimation active ou passive et la demande sera rejetée (ATF 138 III 737 c. 2, JdT 2013 II 379; 137 III 455 c. 3.5). Le principe de l'action commune souffre toutefois des tempéraments. En particulier, la présence de tous les consorts comme demandeurs ou comme défendeurs n'est pas toujours exigée; la consorité nécessaire peut parfois se limiter à la participation au procès de tous les consorts, répartis d'un côté et de l'autre de la barre, notamment dans les actions formatrices. En matière d’action en annulation du congé, eu égard au but de protection sociale poursuivi, particulièrement aigu lorsqu'un local d'habitation est en jeu (LUSCHER/KINZER, note in Cahiers du bail, 2006 p. 119), il faut reconnaître au colocataire le droit d'agir seul en annulation du congé, mais vu le caractère formateur de l’action en annulation du congé, qui implique que le bail soit maintenu ou résilié envers toutes les parties, le demandeur doit assigner aux côtés du bailleur le ou les colocataires qui n'entendent pas s'opposer au congé, sous peine de se voir dénier la qualité pour agir (ATF 140 III 598 c. 3.2).</w:t>
      </w:r>
    </w:p>
    <w:p>
      <w:r>
        <w:t>- 7/8 -</w:t>
      </w:r>
    </w:p>
    <w:p>
      <w:r>
        <w:t>C/15407/2014</w:t>
      </w:r>
    </w:p>
    <w:p>
      <w:r>
        <w:rPr>
          <w:b/>
        </w:rPr>
        <w:t>E. 2.2</w:t>
      </w:r>
    </w:p>
    <w:p>
      <w:r>
        <w:t>En l'espèce, la mission de l'exécuteur testamentaire a été limitée par décision de la Justice de paix à la conservation du patrimoine du défunt. La contestation de la résiliation du bail (qui s'inscrit dans la notion de location des locaux) fait partie des mesures de conservation, conformément à la doctrine précitée et contrairement à ce que soutient l'appelant. Face au refus opposé par l'exécuteur testamentaire de contester la résiliation litigieuse, l'appelant pouvait saisir la Justice de paix afin qu'elle invite celui-ci à agir, ce qu'il n'a pas fait. Il résulte de ce qui précède que seul l'exécuteur testamentaire avait qualité pour contester la résiliation litigieuse, à l'exclusion des héritiers. C'est ainsi à bon droit que le Tribunal a jugé que l'appelant n'avait pas qualité pour agir et déclaré sa requête irrecevable.</w:t>
      </w:r>
    </w:p>
    <w:p>
      <w:r>
        <w:t>Seul l'exécuteur testamentaire ayant qualité pour contester le congé litigieux, la jurisprudence en matière de colocation n'est d'aucun secours à l'appelant.</w:t>
      </w:r>
    </w:p>
    <w:p>
      <w:r>
        <w:t>L'appel est infondé et le jugement sera confirmé.</w:t>
      </w:r>
    </w:p>
    <w:p>
      <w:r>
        <w:t>Il n'y a dès lors pas lieu d'examiner les autres griefs soulevés par l'appelant.</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- 8/8 -</w:t>
      </w:r>
    </w:p>
    <w:p>
      <w:r>
        <w:t>C/15407/2014 PAR CES MOTIFS, La Chambre des baux et loyers : A la forme : Déclare recevable l'appel interjeté le 12 janvier 2016 par A______ contre le jugement JTBL/1343/2015 rendu le 16 décembre 2015 par le Tribunal des baux et loyers dans la cause C/15407/2014-2 OBL. Au fond : Confirme ledit jugement. Dit que la procédure est gratuite. Siégeant : Madame Fabienne GEISINGER-MARIETHOZ, présidente; Madame Pauline ERARD et Monsieur Ivo BUETTI, juges; Madame Laurence CRUCHON et Monsieur Serge PATEK, juges assesseurs; Madame Maïté VALENTE, greffière.</w:t>
      </w:r>
    </w:p>
    <w:p>
      <w:r>
        <w:t>La présidente : Fabienne GEISINGER- MARIETHOZ</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